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20"/>
        <w:jc w:val="center"/>
        <w:rPr>
          <w:rFonts w:hint="default"/>
        </w:rPr>
      </w:pPr>
      <w:r>
        <w:rPr>
          <w:rFonts w:hint="eastAsia"/>
        </w:rPr>
        <w:t>鹿追町国民健康保険病院経営改善支援業務委託公募型プロポーザル実施要領</w:t>
      </w:r>
      <w:bookmarkStart w:id="0" w:name="_GoBack"/>
      <w:bookmarkEnd w:id="0"/>
    </w:p>
    <w:p>
      <w:pPr>
        <w:pStyle w:val="20"/>
        <w:rPr>
          <w:rFonts w:hint="default"/>
        </w:rPr>
      </w:pPr>
    </w:p>
    <w:p>
      <w:pPr>
        <w:pStyle w:val="20"/>
        <w:rPr>
          <w:rFonts w:hint="default"/>
        </w:rPr>
      </w:pPr>
      <w:r>
        <w:rPr>
          <w:rFonts w:hint="eastAsia"/>
        </w:rPr>
        <w:t>１　目的</w:t>
      </w:r>
    </w:p>
    <w:p>
      <w:pPr>
        <w:pStyle w:val="20"/>
        <w:ind w:firstLine="480" w:firstLineChars="200"/>
        <w:rPr>
          <w:rFonts w:hint="default"/>
        </w:rPr>
      </w:pPr>
      <w:r>
        <w:rPr>
          <w:rFonts w:hint="eastAsia"/>
        </w:rPr>
        <w:t>現在、物価や人件費の急激な高騰による経費増大、患者数の減少により、当院の</w:t>
      </w:r>
    </w:p>
    <w:p>
      <w:pPr>
        <w:pStyle w:val="20"/>
        <w:ind w:left="0" w:leftChars="0" w:firstLine="240" w:firstLineChars="100"/>
        <w:rPr>
          <w:rFonts w:hint="default"/>
        </w:rPr>
      </w:pPr>
      <w:r>
        <w:rPr>
          <w:rFonts w:hint="eastAsia"/>
        </w:rPr>
        <w:t>経営は非常に厳しい状況にある。</w:t>
      </w:r>
    </w:p>
    <w:p>
      <w:pPr>
        <w:pStyle w:val="20"/>
        <w:ind w:left="0" w:leftChars="0" w:firstLine="480" w:firstLineChars="200"/>
        <w:rPr>
          <w:rFonts w:hint="default"/>
        </w:rPr>
      </w:pPr>
      <w:r>
        <w:rPr>
          <w:rFonts w:hint="eastAsia"/>
        </w:rPr>
        <w:t>当院の経営改善を推進するため、全職員の病院参画意識の更なる醸成を図り、鹿</w:t>
      </w:r>
    </w:p>
    <w:p>
      <w:pPr>
        <w:pStyle w:val="20"/>
        <w:ind w:left="0" w:leftChars="0" w:firstLine="240" w:firstLineChars="100"/>
        <w:rPr>
          <w:rFonts w:hint="default"/>
        </w:rPr>
      </w:pPr>
      <w:r>
        <w:rPr>
          <w:rFonts w:hint="eastAsia"/>
        </w:rPr>
        <w:t>追町国民健康保険病院の使命役割の実践、町民に必要とされ、職員が働き甲斐のあ</w:t>
      </w:r>
    </w:p>
    <w:p>
      <w:pPr>
        <w:pStyle w:val="20"/>
        <w:ind w:left="0" w:leftChars="0" w:firstLine="240" w:firstLineChars="100"/>
        <w:rPr>
          <w:rFonts w:hint="default"/>
        </w:rPr>
      </w:pPr>
      <w:r>
        <w:rPr>
          <w:rFonts w:hint="eastAsia"/>
        </w:rPr>
        <w:t>る職場風土作りを行い、それらを伴走型実行支援によるコンサルタントと協働する</w:t>
      </w:r>
    </w:p>
    <w:p>
      <w:pPr>
        <w:pStyle w:val="20"/>
        <w:ind w:left="0" w:leftChars="0" w:firstLine="240" w:firstLineChars="100"/>
        <w:rPr>
          <w:rFonts w:hint="default"/>
        </w:rPr>
      </w:pPr>
      <w:r>
        <w:rPr>
          <w:rFonts w:hint="eastAsia"/>
        </w:rPr>
        <w:t>ことで、経営健全化を図ることを目的とする。</w:t>
      </w:r>
    </w:p>
    <w:p>
      <w:pPr>
        <w:pStyle w:val="20"/>
        <w:rPr>
          <w:rFonts w:hint="default"/>
        </w:rPr>
      </w:pPr>
    </w:p>
    <w:p>
      <w:pPr>
        <w:pStyle w:val="20"/>
        <w:rPr>
          <w:rFonts w:hint="default"/>
        </w:rPr>
      </w:pPr>
      <w:r>
        <w:rPr>
          <w:rFonts w:hint="eastAsia"/>
        </w:rPr>
        <w:t>２　業務概要</w:t>
      </w:r>
    </w:p>
    <w:p>
      <w:pPr>
        <w:pStyle w:val="20"/>
        <w:rPr>
          <w:rFonts w:hint="default"/>
        </w:rPr>
      </w:pPr>
      <w:r>
        <w:rPr>
          <w:rFonts w:hint="eastAsia"/>
        </w:rPr>
        <w:t>（１）業務名</w:t>
      </w:r>
    </w:p>
    <w:p>
      <w:pPr>
        <w:pStyle w:val="20"/>
        <w:ind w:firstLine="720" w:firstLineChars="300"/>
        <w:rPr>
          <w:rFonts w:hint="default"/>
        </w:rPr>
      </w:pPr>
      <w:r>
        <w:rPr>
          <w:rFonts w:hint="eastAsia"/>
        </w:rPr>
        <w:t>鹿追町国民健康保険病院経営改善支援業務委託</w:t>
      </w:r>
    </w:p>
    <w:p>
      <w:pPr>
        <w:pStyle w:val="20"/>
        <w:rPr>
          <w:rFonts w:hint="default"/>
        </w:rPr>
      </w:pPr>
      <w:r>
        <w:rPr>
          <w:rFonts w:hint="eastAsia"/>
        </w:rPr>
        <w:t>（２）業務内容</w:t>
      </w:r>
    </w:p>
    <w:p>
      <w:pPr>
        <w:pStyle w:val="20"/>
        <w:ind w:firstLine="720" w:firstLineChars="300"/>
        <w:rPr>
          <w:rFonts w:hint="default"/>
        </w:rPr>
      </w:pPr>
      <w:r>
        <w:rPr>
          <w:rFonts w:hint="eastAsia"/>
        </w:rPr>
        <w:t>鹿追町国民健康保険病院経営改善支援業務委託仕様書（以下「仕様書」とい</w:t>
      </w:r>
    </w:p>
    <w:p>
      <w:pPr>
        <w:pStyle w:val="20"/>
        <w:ind w:left="0" w:leftChars="0" w:firstLine="480" w:firstLineChars="200"/>
        <w:rPr>
          <w:rFonts w:hint="default"/>
        </w:rPr>
      </w:pPr>
      <w:r>
        <w:rPr>
          <w:rFonts w:hint="eastAsia"/>
        </w:rPr>
        <w:t>う。）のとおり</w:t>
      </w:r>
    </w:p>
    <w:p>
      <w:pPr>
        <w:pStyle w:val="20"/>
        <w:rPr>
          <w:rFonts w:hint="default"/>
        </w:rPr>
      </w:pPr>
      <w:r>
        <w:rPr>
          <w:rFonts w:hint="eastAsia"/>
        </w:rPr>
        <w:t>（３）委託期間</w:t>
      </w:r>
    </w:p>
    <w:p>
      <w:pPr>
        <w:pStyle w:val="20"/>
        <w:ind w:firstLine="720" w:firstLineChars="300"/>
        <w:rPr>
          <w:rFonts w:hint="default"/>
        </w:rPr>
      </w:pPr>
      <w:r>
        <w:rPr>
          <w:rFonts w:hint="eastAsia"/>
        </w:rPr>
        <w:t>契約締結日から令和９年３月３１日まで</w:t>
      </w:r>
    </w:p>
    <w:p>
      <w:pPr>
        <w:pStyle w:val="20"/>
        <w:rPr>
          <w:rFonts w:hint="default"/>
        </w:rPr>
      </w:pPr>
      <w:r>
        <w:rPr>
          <w:rFonts w:hint="eastAsia"/>
        </w:rPr>
        <w:t>（４）委託上限額</w:t>
      </w:r>
    </w:p>
    <w:p>
      <w:pPr>
        <w:pStyle w:val="20"/>
        <w:ind w:firstLine="720" w:firstLineChars="300"/>
        <w:rPr>
          <w:rFonts w:hint="default"/>
        </w:rPr>
      </w:pPr>
      <w:r>
        <w:rPr>
          <w:rFonts w:hint="eastAsia"/>
          <w:color w:val="auto"/>
        </w:rPr>
        <w:t>５，４１２，０００円</w:t>
      </w:r>
      <w:r>
        <w:rPr>
          <w:rFonts w:hint="eastAsia"/>
        </w:rPr>
        <w:t>（消費税額及び地方消費税額を含む。）</w:t>
      </w:r>
    </w:p>
    <w:p>
      <w:pPr>
        <w:pStyle w:val="20"/>
        <w:rPr>
          <w:rFonts w:hint="default"/>
        </w:rPr>
      </w:pPr>
    </w:p>
    <w:p>
      <w:pPr>
        <w:pStyle w:val="20"/>
        <w:rPr>
          <w:rFonts w:hint="default"/>
        </w:rPr>
      </w:pPr>
      <w:r>
        <w:rPr>
          <w:rFonts w:hint="eastAsia"/>
        </w:rPr>
        <w:t>３　実施方式</w:t>
      </w:r>
    </w:p>
    <w:p>
      <w:pPr>
        <w:pStyle w:val="20"/>
        <w:ind w:firstLine="480" w:firstLineChars="200"/>
        <w:rPr>
          <w:rFonts w:hint="default"/>
        </w:rPr>
      </w:pPr>
      <w:r>
        <w:rPr>
          <w:rFonts w:hint="eastAsia"/>
        </w:rPr>
        <w:t>公募型プロポーザル方式</w:t>
      </w:r>
    </w:p>
    <w:p>
      <w:pPr>
        <w:pStyle w:val="20"/>
        <w:rPr>
          <w:rFonts w:hint="default"/>
        </w:rPr>
      </w:pPr>
    </w:p>
    <w:p>
      <w:pPr>
        <w:pStyle w:val="20"/>
        <w:rPr>
          <w:rFonts w:hint="default"/>
        </w:rPr>
      </w:pPr>
      <w:r>
        <w:rPr>
          <w:rFonts w:hint="eastAsia"/>
        </w:rPr>
        <w:t>４　参加者資格</w:t>
      </w:r>
    </w:p>
    <w:p>
      <w:pPr>
        <w:pStyle w:val="20"/>
        <w:ind w:firstLine="480" w:firstLineChars="200"/>
        <w:rPr>
          <w:rFonts w:hint="default"/>
        </w:rPr>
      </w:pPr>
      <w:r>
        <w:rPr>
          <w:rFonts w:hint="eastAsia"/>
        </w:rPr>
        <w:t>本公募型プロポーザル参加者は、次に掲げる要件を全て満たす法人とする。</w:t>
      </w:r>
    </w:p>
    <w:p>
      <w:pPr>
        <w:pStyle w:val="20"/>
        <w:ind w:left="480" w:hanging="480" w:hangingChars="200"/>
        <w:rPr>
          <w:rFonts w:hint="default"/>
        </w:rPr>
      </w:pPr>
      <w:r>
        <w:rPr>
          <w:rFonts w:hint="eastAsia"/>
        </w:rPr>
        <w:t>（１）一般病床が５０床以上２００床未満の国、独立行政法人国立病院機構、都道府</w:t>
      </w:r>
    </w:p>
    <w:p>
      <w:pPr>
        <w:pStyle w:val="20"/>
        <w:ind w:left="420" w:leftChars="200" w:firstLine="0" w:firstLineChars="0"/>
        <w:rPr>
          <w:rFonts w:hint="default"/>
        </w:rPr>
      </w:pPr>
      <w:r>
        <w:rPr>
          <w:rFonts w:hint="eastAsia"/>
        </w:rPr>
        <w:t>県、市町村が設置する病院の経営改善に係る経営分析及び「伴走型※」実行支援業</w:t>
      </w:r>
    </w:p>
    <w:p>
      <w:pPr>
        <w:pStyle w:val="20"/>
        <w:ind w:left="420" w:leftChars="200" w:firstLine="0" w:firstLineChars="0"/>
        <w:rPr>
          <w:rFonts w:hint="default"/>
        </w:rPr>
      </w:pPr>
      <w:r>
        <w:rPr>
          <w:rFonts w:hint="eastAsia"/>
        </w:rPr>
        <w:t>務を受託した契約実績が令和５年度以降３件以上あること（単独で受託した案件の</w:t>
      </w:r>
    </w:p>
    <w:p>
      <w:pPr>
        <w:pStyle w:val="20"/>
        <w:ind w:left="420" w:leftChars="200" w:firstLine="0" w:firstLineChars="0"/>
        <w:rPr>
          <w:rFonts w:hint="default"/>
        </w:rPr>
      </w:pPr>
      <w:r>
        <w:rPr>
          <w:rFonts w:hint="eastAsia"/>
        </w:rPr>
        <w:t>み）。</w:t>
      </w:r>
    </w:p>
    <w:p>
      <w:pPr>
        <w:pStyle w:val="20"/>
        <w:ind w:left="480" w:hanging="480" w:hangingChars="200"/>
        <w:rPr>
          <w:rFonts w:hint="default"/>
        </w:rPr>
      </w:pPr>
      <w:r>
        <w:rPr>
          <w:rFonts w:hint="eastAsia"/>
        </w:rPr>
        <w:t>（２）地方自治法施行令（昭和２２年政令第１６号）第１６７条の４の規定に該当しないこと。</w:t>
      </w:r>
    </w:p>
    <w:p>
      <w:pPr>
        <w:pStyle w:val="20"/>
        <w:rPr>
          <w:rFonts w:hint="default"/>
        </w:rPr>
      </w:pPr>
      <w:r>
        <w:rPr>
          <w:rFonts w:hint="eastAsia"/>
        </w:rPr>
        <w:t>（３）代表者又は自社の役員等が、鹿追町暴力団排除条例（平成２４年条例第２８</w:t>
      </w:r>
    </w:p>
    <w:p>
      <w:pPr>
        <w:pStyle w:val="20"/>
        <w:ind w:firstLine="480" w:firstLineChars="200"/>
        <w:rPr>
          <w:rFonts w:hint="default"/>
        </w:rPr>
      </w:pPr>
      <w:r>
        <w:rPr>
          <w:rFonts w:hint="eastAsia"/>
        </w:rPr>
        <w:t>号）第２条第２号又は第３号に該当しないこと。</w:t>
      </w:r>
    </w:p>
    <w:p>
      <w:pPr>
        <w:pStyle w:val="20"/>
        <w:rPr>
          <w:rFonts w:hint="default"/>
        </w:rPr>
      </w:pPr>
      <w:r>
        <w:rPr>
          <w:rFonts w:hint="eastAsia"/>
        </w:rPr>
        <w:t>（４）会社更生法（平成１４年法律第１５４号）に基づく更生手続き開始の申立てが</w:t>
      </w:r>
    </w:p>
    <w:p>
      <w:pPr>
        <w:pStyle w:val="20"/>
        <w:ind w:firstLine="480" w:firstLineChars="200"/>
        <w:rPr>
          <w:rFonts w:hint="default"/>
        </w:rPr>
      </w:pPr>
      <w:r>
        <w:rPr>
          <w:rFonts w:hint="eastAsia"/>
        </w:rPr>
        <w:t>なされている者（更生手続き開始の決定を受けている者を除く。）又は民事再生</w:t>
      </w:r>
    </w:p>
    <w:p>
      <w:pPr>
        <w:pStyle w:val="20"/>
        <w:ind w:firstLine="480" w:firstLineChars="200"/>
        <w:rPr>
          <w:rFonts w:hint="default"/>
        </w:rPr>
      </w:pPr>
      <w:r>
        <w:rPr>
          <w:rFonts w:hint="eastAsia"/>
        </w:rPr>
        <w:t>法（平成１１年法律第２２５号）に基づく再生手続き開始の申立てがなされてい</w:t>
      </w:r>
    </w:p>
    <w:p>
      <w:pPr>
        <w:pStyle w:val="20"/>
        <w:ind w:firstLine="480" w:firstLineChars="200"/>
        <w:rPr>
          <w:rFonts w:hint="default"/>
        </w:rPr>
      </w:pPr>
      <w:r>
        <w:rPr>
          <w:rFonts w:hint="eastAsia"/>
        </w:rPr>
        <w:t>る者（再生手続き開始の決定を受けている者を除く。）でないこと。</w:t>
      </w:r>
    </w:p>
    <w:p>
      <w:pPr>
        <w:pStyle w:val="20"/>
        <w:rPr>
          <w:rFonts w:hint="default"/>
        </w:rPr>
      </w:pPr>
      <w:r>
        <w:rPr>
          <w:rFonts w:hint="eastAsia"/>
        </w:rPr>
        <w:t>（５）対象業務に対応する種目について、「令和８・９年度鹿追町物品・役務競争入</w:t>
      </w:r>
    </w:p>
    <w:p>
      <w:pPr>
        <w:pStyle w:val="20"/>
        <w:ind w:firstLine="480" w:firstLineChars="200"/>
        <w:rPr>
          <w:rFonts w:hint="default"/>
        </w:rPr>
      </w:pPr>
      <w:r>
        <w:rPr>
          <w:rFonts w:hint="eastAsia"/>
        </w:rPr>
        <w:t>札参加資格者名簿」に登録されている者であること、又は登録予定の者であるこ</w:t>
      </w:r>
    </w:p>
    <w:p>
      <w:pPr>
        <w:pStyle w:val="20"/>
        <w:ind w:firstLine="480" w:firstLineChars="200"/>
        <w:rPr>
          <w:rFonts w:hint="default"/>
        </w:rPr>
      </w:pPr>
      <w:r>
        <w:rPr>
          <w:rFonts w:hint="eastAsia"/>
        </w:rPr>
        <w:t>と。</w:t>
      </w:r>
    </w:p>
    <w:p>
      <w:pPr>
        <w:pStyle w:val="20"/>
        <w:rPr>
          <w:rFonts w:hint="default"/>
        </w:rPr>
      </w:pPr>
      <w:r>
        <w:rPr>
          <w:rFonts w:hint="eastAsia"/>
        </w:rPr>
        <w:t>（６）鹿追町競争入札参加資格者指名停止事務処理要領の規定に基づく本町の指名停</w:t>
      </w:r>
    </w:p>
    <w:p>
      <w:pPr>
        <w:pStyle w:val="20"/>
        <w:ind w:firstLine="480" w:firstLineChars="200"/>
        <w:rPr>
          <w:rFonts w:hint="default"/>
        </w:rPr>
      </w:pPr>
      <w:r>
        <w:rPr>
          <w:rFonts w:hint="eastAsia"/>
        </w:rPr>
        <w:t>止期間中でないこと。</w:t>
      </w:r>
    </w:p>
    <w:p>
      <w:pPr>
        <w:pStyle w:val="20"/>
        <w:rPr>
          <w:rFonts w:hint="default"/>
        </w:rPr>
      </w:pPr>
      <w:r>
        <w:rPr>
          <w:rFonts w:hint="eastAsia"/>
        </w:rPr>
        <w:t>（７）租税等に滞納がないこと。</w:t>
      </w:r>
    </w:p>
    <w:p>
      <w:pPr>
        <w:pStyle w:val="20"/>
        <w:rPr>
          <w:rFonts w:hint="default"/>
        </w:rPr>
      </w:pPr>
      <w:r>
        <w:rPr>
          <w:rFonts w:hint="eastAsia"/>
        </w:rPr>
        <w:t>（８）本業務を円滑に遂行できる安定的かつ健全な財務能力を有すること。</w:t>
      </w:r>
    </w:p>
    <w:p>
      <w:pPr>
        <w:pStyle w:val="20"/>
        <w:ind w:firstLine="240" w:firstLineChars="100"/>
        <w:rPr>
          <w:rFonts w:hint="default"/>
        </w:rPr>
      </w:pPr>
    </w:p>
    <w:p>
      <w:pPr>
        <w:pStyle w:val="20"/>
        <w:ind w:firstLine="240" w:firstLineChars="100"/>
        <w:rPr>
          <w:rFonts w:hint="default"/>
        </w:rPr>
      </w:pPr>
    </w:p>
    <w:p>
      <w:pPr>
        <w:pStyle w:val="20"/>
        <w:ind w:firstLine="240" w:firstLineChars="100"/>
        <w:rPr>
          <w:rFonts w:hint="default"/>
        </w:rPr>
      </w:pPr>
    </w:p>
    <w:p>
      <w:pPr>
        <w:pStyle w:val="20"/>
        <w:ind w:firstLine="240" w:firstLineChars="100"/>
        <w:rPr>
          <w:rFonts w:hint="default"/>
        </w:rPr>
      </w:pPr>
    </w:p>
    <w:p>
      <w:pPr>
        <w:pStyle w:val="20"/>
        <w:ind w:firstLine="240" w:firstLineChars="100"/>
        <w:rPr>
          <w:rFonts w:hint="default"/>
        </w:rPr>
      </w:pPr>
      <w:r>
        <w:rPr>
          <w:rFonts w:hint="eastAsia"/>
        </w:rPr>
        <w:t>※「伴走型」の実行支援とは、病院職員と一体となって課題分析・改善策の具体</w:t>
      </w:r>
    </w:p>
    <w:p>
      <w:pPr>
        <w:pStyle w:val="20"/>
        <w:ind w:firstLine="480" w:firstLineChars="200"/>
        <w:rPr>
          <w:rFonts w:hint="default"/>
        </w:rPr>
      </w:pPr>
      <w:r>
        <w:rPr>
          <w:rFonts w:hint="eastAsia"/>
        </w:rPr>
        <w:t>化・職員間の合意形成・病院職員と一体となって課題分析・改善策の具体化・職</w:t>
      </w:r>
    </w:p>
    <w:p>
      <w:pPr>
        <w:pStyle w:val="20"/>
        <w:ind w:firstLine="480" w:firstLineChars="200"/>
        <w:rPr>
          <w:rFonts w:hint="default"/>
        </w:rPr>
      </w:pPr>
      <w:r>
        <w:rPr>
          <w:rFonts w:hint="eastAsia"/>
        </w:rPr>
        <w:t>員間の合意形成・進捗管理までを継続的に支援する手法。外部の専門知識を提供</w:t>
      </w:r>
    </w:p>
    <w:p>
      <w:pPr>
        <w:pStyle w:val="20"/>
        <w:ind w:firstLine="480" w:firstLineChars="200"/>
        <w:rPr>
          <w:rFonts w:hint="default"/>
        </w:rPr>
      </w:pPr>
      <w:r>
        <w:rPr>
          <w:rFonts w:hint="eastAsia"/>
        </w:rPr>
        <w:t>するだけでなく、現場と協働し実行可能な改善を進め、病院内にノウハウを蓄積</w:t>
      </w:r>
    </w:p>
    <w:p>
      <w:pPr>
        <w:pStyle w:val="20"/>
        <w:ind w:firstLine="480" w:firstLineChars="200"/>
        <w:rPr>
          <w:rFonts w:hint="default"/>
        </w:rPr>
      </w:pPr>
      <w:r>
        <w:rPr>
          <w:rFonts w:hint="eastAsia"/>
        </w:rPr>
        <w:t>することを目的とする。</w:t>
      </w:r>
    </w:p>
    <w:p>
      <w:pPr>
        <w:pStyle w:val="20"/>
        <w:rPr>
          <w:rFonts w:hint="default"/>
        </w:rPr>
      </w:pPr>
    </w:p>
    <w:p>
      <w:pPr>
        <w:pStyle w:val="20"/>
        <w:rPr>
          <w:rFonts w:hint="default"/>
        </w:rPr>
      </w:pPr>
      <w:r>
        <w:rPr>
          <w:rFonts w:hint="default"/>
          <w:color w:val="auto"/>
        </w:rPr>
        <w:t>５</w:t>
      </w:r>
      <w:r>
        <w:rPr>
          <w:rFonts w:hint="eastAsia"/>
          <w:color w:val="auto"/>
        </w:rPr>
        <w:t>　選定日程</w:t>
      </w:r>
    </w:p>
    <w:tbl>
      <w:tblPr>
        <w:tblStyle w:val="11"/>
        <w:tblpPr w:leftFromText="0" w:rightFromText="0" w:topFromText="0" w:bottomFromText="0" w:vertAnchor="text" w:horzAnchor="margin" w:tblpX="642" w:tblpY="169"/>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3702"/>
        <w:gridCol w:w="4513"/>
      </w:tblGrid>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jc w:val="center"/>
              <w:rPr>
                <w:rFonts w:hint="default"/>
              </w:rPr>
            </w:pPr>
            <w:r>
              <w:rPr>
                <w:rFonts w:hint="default"/>
                <w:color w:val="auto"/>
              </w:rPr>
              <w:t>選定日程</w:t>
            </w:r>
            <w:r>
              <w:rPr>
                <w:rFonts w:hint="eastAsia"/>
              </w:rPr>
              <w:t>内容</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jc w:val="center"/>
              <w:rPr>
                <w:rFonts w:hint="default"/>
              </w:rPr>
            </w:pPr>
            <w:r>
              <w:rPr>
                <w:rFonts w:hint="eastAsia"/>
              </w:rPr>
              <w:t>期日等</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公募開始・質問受付開始</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令和８年７月１５日（水）</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質問書の提出期限</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令和８年７月２２日（水）１２時まで</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質問書への回答期限</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令和８年７月２７日（月）</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参加表明書提出期限</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令和８年７月３１日（金）</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参加表明書の審査結果通知</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令和８年８月　５日（水）まで</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提案書類提出期限</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令和８年８月１２日（水）</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プレゼンテーションの実施</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令和８年８月１４日（金）</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選定結果の通知</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令和８年８月下旬予定</w:t>
            </w:r>
          </w:p>
        </w:tc>
      </w:tr>
      <w:tr>
        <w:trPr>
          <w:trHeight w:val="105" w:hRule="atLeast"/>
        </w:trPr>
        <w:tc>
          <w:tcPr>
            <w:tcW w:w="3702"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業務委託契約</w:t>
            </w:r>
          </w:p>
        </w:tc>
        <w:tc>
          <w:tcPr>
            <w:tcW w:w="4513" w:type="dxa"/>
            <w:tcBorders>
              <w:top w:val="none" w:color="auto" w:sz="0" w:space="0"/>
              <w:left w:val="none" w:color="auto" w:sz="0" w:space="0"/>
              <w:bottom w:val="none" w:color="auto" w:sz="0" w:space="0"/>
              <w:right w:val="none" w:color="auto" w:sz="0" w:space="0"/>
              <w:tl2br w:val="nil"/>
              <w:tr2bl w:val="nil"/>
            </w:tcBorders>
            <w:vAlign w:val="top"/>
          </w:tcPr>
          <w:p>
            <w:pPr>
              <w:pStyle w:val="20"/>
              <w:rPr>
                <w:rFonts w:hint="default"/>
              </w:rPr>
            </w:pPr>
            <w:r>
              <w:rPr>
                <w:rFonts w:hint="eastAsia"/>
              </w:rPr>
              <w:t>令和８年９月上旬予定</w:t>
            </w:r>
          </w:p>
        </w:tc>
      </w:tr>
    </w:tbl>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r>
        <w:rPr>
          <w:rFonts w:hint="eastAsia"/>
        </w:rPr>
        <w:t>６　参加表明書等の提出</w:t>
      </w:r>
    </w:p>
    <w:p>
      <w:pPr>
        <w:pStyle w:val="20"/>
        <w:rPr>
          <w:rFonts w:hint="default"/>
        </w:rPr>
      </w:pPr>
      <w:r>
        <w:rPr>
          <w:rFonts w:hint="eastAsia"/>
        </w:rPr>
        <w:t>（１）本業務に関する公募型プロポーザルに参加しようとする者は、次により参加表</w:t>
      </w:r>
    </w:p>
    <w:p>
      <w:pPr>
        <w:pStyle w:val="20"/>
        <w:ind w:firstLine="480" w:firstLineChars="200"/>
        <w:rPr>
          <w:rFonts w:hint="default"/>
        </w:rPr>
      </w:pPr>
      <w:r>
        <w:rPr>
          <w:rFonts w:hint="eastAsia"/>
        </w:rPr>
        <w:t>明書等を提出すること</w:t>
      </w:r>
    </w:p>
    <w:p>
      <w:pPr>
        <w:pStyle w:val="20"/>
        <w:ind w:firstLine="480" w:firstLineChars="200"/>
        <w:rPr>
          <w:rFonts w:hint="default"/>
        </w:rPr>
      </w:pPr>
      <w:r>
        <w:rPr>
          <w:rFonts w:hint="eastAsia"/>
        </w:rPr>
        <w:t>①　参加表明書（様式第１号）</w:t>
      </w:r>
    </w:p>
    <w:p>
      <w:pPr>
        <w:pStyle w:val="20"/>
        <w:ind w:firstLine="480" w:firstLineChars="200"/>
        <w:rPr>
          <w:rFonts w:hint="default"/>
        </w:rPr>
      </w:pPr>
      <w:r>
        <w:rPr>
          <w:rFonts w:hint="eastAsia"/>
        </w:rPr>
        <w:t>②　会社概要書（様式第２号）</w:t>
      </w:r>
    </w:p>
    <w:p>
      <w:pPr>
        <w:pStyle w:val="20"/>
        <w:ind w:firstLine="480" w:firstLineChars="200"/>
        <w:rPr>
          <w:rFonts w:hint="default"/>
        </w:rPr>
      </w:pPr>
      <w:r>
        <w:rPr>
          <w:rFonts w:hint="eastAsia"/>
        </w:rPr>
        <w:t>③　業務実績書（様式第３号、実績を示す契約書の写しを添付すること。）</w:t>
      </w:r>
    </w:p>
    <w:p>
      <w:pPr>
        <w:pStyle w:val="20"/>
        <w:ind w:firstLine="480" w:firstLineChars="200"/>
        <w:rPr>
          <w:rFonts w:hint="default"/>
        </w:rPr>
      </w:pPr>
      <w:r>
        <w:rPr>
          <w:rFonts w:hint="eastAsia"/>
        </w:rPr>
        <w:t>④　法人登記簿謄本又は現在事項全部証明書（発行日から３か月以内のもの。写</w:t>
      </w:r>
    </w:p>
    <w:p>
      <w:pPr>
        <w:pStyle w:val="20"/>
        <w:ind w:firstLine="720" w:firstLineChars="300"/>
        <w:rPr>
          <w:rFonts w:hint="default"/>
        </w:rPr>
      </w:pPr>
      <w:r>
        <w:rPr>
          <w:rFonts w:hint="eastAsia"/>
        </w:rPr>
        <w:t>しでも可。）</w:t>
      </w:r>
    </w:p>
    <w:p>
      <w:pPr>
        <w:pStyle w:val="20"/>
        <w:ind w:firstLine="480" w:firstLineChars="200"/>
        <w:rPr>
          <w:rFonts w:hint="default"/>
        </w:rPr>
      </w:pPr>
      <w:r>
        <w:rPr>
          <w:rFonts w:hint="eastAsia"/>
        </w:rPr>
        <w:t>⑤　財務諸表（貸借対照表および損益計算書）※直近決算時のもの</w:t>
      </w:r>
    </w:p>
    <w:p>
      <w:pPr>
        <w:pStyle w:val="20"/>
        <w:ind w:firstLine="480" w:firstLineChars="200"/>
        <w:rPr>
          <w:rFonts w:hint="default"/>
        </w:rPr>
      </w:pPr>
      <w:r>
        <w:rPr>
          <w:rFonts w:hint="eastAsia"/>
        </w:rPr>
        <w:t>⑥　納税証明書（写し可。参加表明書提出の前３か月以内に発行された証明書</w:t>
      </w:r>
    </w:p>
    <w:p>
      <w:pPr>
        <w:pStyle w:val="20"/>
        <w:ind w:firstLine="720" w:firstLineChars="300"/>
        <w:rPr>
          <w:rFonts w:hint="default"/>
        </w:rPr>
      </w:pPr>
      <w:r>
        <w:rPr>
          <w:rFonts w:hint="eastAsia"/>
        </w:rPr>
        <w:t>で、国税および地方税の滞納がないことを示すものに限る。なお、都道府県税</w:t>
      </w:r>
    </w:p>
    <w:p>
      <w:pPr>
        <w:pStyle w:val="20"/>
        <w:ind w:firstLine="720" w:firstLineChars="300"/>
        <w:rPr>
          <w:rFonts w:hint="default"/>
        </w:rPr>
      </w:pPr>
      <w:r>
        <w:rPr>
          <w:rFonts w:hint="eastAsia"/>
        </w:rPr>
        <w:t>及び市町村税については、当該業務を主に担当する事業所が属する地方公共団</w:t>
      </w:r>
    </w:p>
    <w:p>
      <w:pPr>
        <w:pStyle w:val="20"/>
        <w:ind w:firstLine="720" w:firstLineChars="300"/>
        <w:rPr>
          <w:rFonts w:hint="default"/>
        </w:rPr>
      </w:pPr>
      <w:r>
        <w:rPr>
          <w:rFonts w:hint="eastAsia"/>
        </w:rPr>
        <w:t>体のものを提出すること。）</w:t>
      </w:r>
    </w:p>
    <w:p>
      <w:pPr>
        <w:pStyle w:val="20"/>
        <w:ind w:firstLine="480" w:firstLineChars="200"/>
        <w:rPr>
          <w:rFonts w:hint="default"/>
        </w:rPr>
      </w:pPr>
      <w:r>
        <w:rPr>
          <w:rFonts w:hint="eastAsia"/>
        </w:rPr>
        <w:t>⑦　業務実施体制書（様式第４号）</w:t>
      </w:r>
    </w:p>
    <w:p>
      <w:pPr>
        <w:pStyle w:val="20"/>
        <w:rPr>
          <w:rFonts w:hint="default"/>
        </w:rPr>
      </w:pPr>
      <w:r>
        <w:rPr>
          <w:rFonts w:hint="eastAsia"/>
        </w:rPr>
        <w:t>（２）提出部数　各１部</w:t>
      </w:r>
    </w:p>
    <w:p>
      <w:pPr>
        <w:pStyle w:val="20"/>
        <w:rPr>
          <w:rFonts w:hint="default"/>
        </w:rPr>
      </w:pPr>
      <w:r>
        <w:rPr>
          <w:rFonts w:hint="eastAsia"/>
        </w:rPr>
        <w:t>（３）提出方法</w:t>
      </w:r>
    </w:p>
    <w:p>
      <w:pPr>
        <w:pStyle w:val="20"/>
        <w:ind w:firstLine="720" w:firstLineChars="300"/>
        <w:rPr>
          <w:rFonts w:hint="default"/>
        </w:rPr>
      </w:pPr>
      <w:r>
        <w:rPr>
          <w:rFonts w:hint="eastAsia"/>
        </w:rPr>
        <w:t>事務局へ持参又は郵送により提出すること。ただし、郵送の場合は、特定記</w:t>
      </w:r>
    </w:p>
    <w:p>
      <w:pPr>
        <w:pStyle w:val="20"/>
        <w:ind w:left="0" w:leftChars="0" w:firstLine="480" w:firstLineChars="200"/>
        <w:rPr>
          <w:rFonts w:hint="default"/>
        </w:rPr>
      </w:pPr>
      <w:r>
        <w:rPr>
          <w:rFonts w:hint="eastAsia"/>
        </w:rPr>
        <w:t>録、簡易書留又は書留のいずれかによることとし、提出期限必着とする。</w:t>
      </w:r>
    </w:p>
    <w:p>
      <w:pPr>
        <w:pStyle w:val="20"/>
        <w:rPr>
          <w:rFonts w:hint="default"/>
        </w:rPr>
      </w:pPr>
      <w:r>
        <w:rPr>
          <w:rFonts w:hint="eastAsia"/>
        </w:rPr>
        <w:t>（４）提出期限</w:t>
      </w:r>
    </w:p>
    <w:p>
      <w:pPr>
        <w:pStyle w:val="20"/>
        <w:ind w:firstLine="720" w:firstLineChars="300"/>
        <w:rPr>
          <w:rFonts w:hint="default"/>
        </w:rPr>
      </w:pPr>
      <w:r>
        <w:rPr>
          <w:rFonts w:hint="eastAsia"/>
        </w:rPr>
        <w:t>令和８年７月３１日（金）</w:t>
      </w:r>
    </w:p>
    <w:p>
      <w:pPr>
        <w:pStyle w:val="20"/>
        <w:ind w:firstLine="480" w:firstLineChars="200"/>
        <w:rPr>
          <w:rFonts w:hint="default"/>
        </w:rPr>
      </w:pPr>
      <w:r>
        <w:rPr>
          <w:rFonts w:hint="eastAsia"/>
        </w:rPr>
        <w:t>（持参する場合は、土曜日、日曜日、祝日を除く午前９時から午後５時まで）</w:t>
      </w:r>
    </w:p>
    <w:p>
      <w:pPr>
        <w:pStyle w:val="20"/>
        <w:rPr>
          <w:rFonts w:hint="default"/>
        </w:rPr>
      </w:pPr>
      <w:r>
        <w:rPr>
          <w:rFonts w:hint="eastAsia"/>
        </w:rPr>
        <w:t>（５）参加者の決定</w:t>
      </w:r>
    </w:p>
    <w:p>
      <w:pPr>
        <w:pStyle w:val="20"/>
        <w:ind w:firstLine="720" w:firstLineChars="300"/>
        <w:rPr>
          <w:rFonts w:hint="default"/>
        </w:rPr>
      </w:pPr>
      <w:r>
        <w:rPr>
          <w:rFonts w:hint="eastAsia"/>
        </w:rPr>
        <w:t>本業務に係る企画提案への参加者は、提出書類に基づき審査の上決定する。</w:t>
      </w:r>
    </w:p>
    <w:p>
      <w:pPr>
        <w:pStyle w:val="20"/>
        <w:ind w:firstLine="720" w:firstLineChars="300"/>
        <w:rPr>
          <w:rFonts w:hint="default"/>
        </w:rPr>
      </w:pPr>
      <w:r>
        <w:rPr>
          <w:rFonts w:hint="eastAsia"/>
        </w:rPr>
        <w:t>なお、参加の認否は、令和８年８月５日（水）までに電子メールで通知する。</w:t>
      </w:r>
    </w:p>
    <w:p>
      <w:pPr>
        <w:pStyle w:val="20"/>
        <w:rPr>
          <w:rFonts w:hint="default"/>
        </w:rPr>
      </w:pPr>
    </w:p>
    <w:p>
      <w:pPr>
        <w:pStyle w:val="20"/>
        <w:rPr>
          <w:rFonts w:hint="default"/>
        </w:rPr>
      </w:pPr>
    </w:p>
    <w:p>
      <w:pPr>
        <w:pStyle w:val="20"/>
        <w:rPr>
          <w:rFonts w:hint="default"/>
        </w:rPr>
      </w:pPr>
    </w:p>
    <w:p>
      <w:pPr>
        <w:pStyle w:val="20"/>
        <w:rPr>
          <w:rFonts w:hint="default"/>
        </w:rPr>
      </w:pPr>
    </w:p>
    <w:p>
      <w:pPr>
        <w:pStyle w:val="20"/>
        <w:rPr>
          <w:rFonts w:hint="default"/>
        </w:rPr>
      </w:pPr>
      <w:r>
        <w:rPr>
          <w:rFonts w:hint="eastAsia"/>
        </w:rPr>
        <w:t>７　質問の受付及び回答</w:t>
      </w:r>
    </w:p>
    <w:p>
      <w:pPr>
        <w:pStyle w:val="20"/>
        <w:rPr>
          <w:rFonts w:hint="default"/>
        </w:rPr>
      </w:pPr>
      <w:r>
        <w:rPr>
          <w:rFonts w:hint="eastAsia"/>
        </w:rPr>
        <w:t>（１）本件に関する質疑については、質問受付期間中に電子メール（様式任意）によ</w:t>
      </w:r>
    </w:p>
    <w:p>
      <w:pPr>
        <w:pStyle w:val="20"/>
        <w:ind w:firstLine="480" w:firstLineChars="200"/>
        <w:rPr>
          <w:rFonts w:hint="default"/>
        </w:rPr>
      </w:pPr>
      <w:r>
        <w:rPr>
          <w:rFonts w:hint="eastAsia"/>
        </w:rPr>
        <w:t>り提出する。</w:t>
      </w:r>
    </w:p>
    <w:p>
      <w:pPr>
        <w:pStyle w:val="20"/>
        <w:rPr>
          <w:rFonts w:hint="default"/>
        </w:rPr>
      </w:pPr>
      <w:r>
        <w:rPr>
          <w:rFonts w:hint="eastAsia"/>
        </w:rPr>
        <w:t>（２）受付期間は、令和８年７月２２日（水）１２時までとし、会社名、担当者名、</w:t>
      </w:r>
    </w:p>
    <w:p>
      <w:pPr>
        <w:pStyle w:val="20"/>
        <w:ind w:firstLine="480" w:firstLineChars="200"/>
        <w:rPr>
          <w:rFonts w:hint="default"/>
        </w:rPr>
      </w:pPr>
      <w:r>
        <w:rPr>
          <w:rFonts w:hint="eastAsia"/>
        </w:rPr>
        <w:t>メールアドレス及び電話番号を併記し、メール送信後、質問を送付した旨、電話</w:t>
      </w:r>
    </w:p>
    <w:p>
      <w:pPr>
        <w:pStyle w:val="20"/>
        <w:ind w:firstLine="480" w:firstLineChars="200"/>
        <w:rPr>
          <w:rFonts w:hint="default"/>
          <w:sz w:val="24"/>
        </w:rPr>
      </w:pPr>
      <w:r>
        <w:rPr>
          <w:rFonts w:hint="eastAsia"/>
        </w:rPr>
        <w:t>連絡を行うこと。</w:t>
      </w:r>
      <w:r>
        <w:rPr>
          <w:rFonts w:hint="eastAsia"/>
          <w:sz w:val="24"/>
        </w:rPr>
        <w:t>質問提出・連絡先は「</w:t>
      </w:r>
      <w:r>
        <w:rPr>
          <w:rFonts w:hint="default"/>
          <w:sz w:val="24"/>
        </w:rPr>
        <w:t>13</w:t>
      </w:r>
      <w:r>
        <w:rPr>
          <w:rFonts w:hint="eastAsia"/>
          <w:sz w:val="24"/>
        </w:rPr>
        <w:t>事務局」のとおり。</w:t>
      </w:r>
    </w:p>
    <w:p>
      <w:pPr>
        <w:pStyle w:val="0"/>
        <w:spacing w:line="240" w:lineRule="auto"/>
        <w:rPr>
          <w:rFonts w:hint="default"/>
          <w:sz w:val="24"/>
        </w:rPr>
      </w:pPr>
      <w:r>
        <w:rPr>
          <w:rFonts w:hint="eastAsia"/>
          <w:sz w:val="24"/>
        </w:rPr>
        <w:t>（３）受け付けた質問に対しては、令和８年７月２７日（月）までに鹿追町国民健康保</w:t>
      </w:r>
    </w:p>
    <w:p>
      <w:pPr>
        <w:pStyle w:val="0"/>
        <w:spacing w:line="240" w:lineRule="auto"/>
        <w:ind w:firstLine="480" w:firstLineChars="200"/>
        <w:rPr>
          <w:rFonts w:hint="default"/>
          <w:sz w:val="24"/>
        </w:rPr>
      </w:pPr>
      <w:r>
        <w:rPr>
          <w:rFonts w:hint="eastAsia"/>
          <w:sz w:val="24"/>
        </w:rPr>
        <w:t>険病院ホームページへの掲載をもって回答とする。</w:t>
      </w:r>
    </w:p>
    <w:p>
      <w:pPr>
        <w:pStyle w:val="20"/>
        <w:rPr>
          <w:rFonts w:hint="default"/>
        </w:rPr>
      </w:pPr>
    </w:p>
    <w:p>
      <w:pPr>
        <w:pStyle w:val="20"/>
        <w:rPr>
          <w:rFonts w:hint="default"/>
        </w:rPr>
      </w:pPr>
      <w:r>
        <w:rPr>
          <w:rFonts w:hint="eastAsia"/>
        </w:rPr>
        <w:t>８　企画提案書類の提出</w:t>
      </w:r>
    </w:p>
    <w:p>
      <w:pPr>
        <w:pStyle w:val="20"/>
        <w:ind w:firstLine="480" w:firstLineChars="200"/>
        <w:rPr>
          <w:rFonts w:hint="default"/>
        </w:rPr>
      </w:pPr>
      <w:r>
        <w:rPr>
          <w:rFonts w:hint="eastAsia"/>
        </w:rPr>
        <w:t>企画提案への参加決定の通知を受けた事業者は、次のとおり書類を作成し、提出</w:t>
      </w:r>
    </w:p>
    <w:p>
      <w:pPr>
        <w:pStyle w:val="20"/>
        <w:ind w:left="0" w:leftChars="0" w:firstLine="240" w:firstLineChars="100"/>
        <w:rPr>
          <w:rFonts w:hint="default"/>
        </w:rPr>
      </w:pPr>
      <w:r>
        <w:rPr>
          <w:rFonts w:hint="eastAsia"/>
        </w:rPr>
        <w:t>すること。</w:t>
      </w:r>
    </w:p>
    <w:p>
      <w:pPr>
        <w:pStyle w:val="20"/>
        <w:rPr>
          <w:rFonts w:hint="default"/>
        </w:rPr>
      </w:pPr>
      <w:r>
        <w:rPr>
          <w:rFonts w:hint="eastAsia"/>
        </w:rPr>
        <w:t>（１）提出書類</w:t>
      </w:r>
    </w:p>
    <w:p>
      <w:pPr>
        <w:pStyle w:val="20"/>
        <w:ind w:firstLine="480" w:firstLineChars="200"/>
        <w:rPr>
          <w:rFonts w:hint="default"/>
        </w:rPr>
      </w:pPr>
      <w:r>
        <w:rPr>
          <w:rFonts w:hint="eastAsia"/>
        </w:rPr>
        <w:t>①　企画提案書等提出届（様式第５号）</w:t>
      </w:r>
    </w:p>
    <w:p>
      <w:pPr>
        <w:pStyle w:val="20"/>
        <w:ind w:firstLine="480" w:firstLineChars="200"/>
        <w:rPr>
          <w:rFonts w:hint="default"/>
        </w:rPr>
      </w:pPr>
      <w:r>
        <w:rPr>
          <w:rFonts w:hint="eastAsia"/>
        </w:rPr>
        <w:t>②　企画提案書（様式任意）</w:t>
      </w:r>
    </w:p>
    <w:p>
      <w:pPr>
        <w:pStyle w:val="20"/>
        <w:ind w:firstLine="720" w:firstLineChars="300"/>
        <w:rPr>
          <w:rFonts w:hint="default"/>
        </w:rPr>
      </w:pPr>
      <w:r>
        <w:rPr>
          <w:rFonts w:hint="eastAsia"/>
        </w:rPr>
        <w:t>ア　企画提案書のページは２５ページ以内（表紙・目次は除く）とする。</w:t>
      </w:r>
    </w:p>
    <w:p>
      <w:pPr>
        <w:pStyle w:val="20"/>
        <w:ind w:firstLine="720" w:firstLineChars="300"/>
        <w:rPr>
          <w:rFonts w:hint="default"/>
        </w:rPr>
      </w:pPr>
      <w:r>
        <w:rPr>
          <w:rFonts w:hint="eastAsia"/>
        </w:rPr>
        <w:t>イ　原則としてＡ４判の用紙で、左綴じの冊子（縦置きでも横置きでも構わな</w:t>
      </w:r>
    </w:p>
    <w:p>
      <w:pPr>
        <w:pStyle w:val="20"/>
        <w:ind w:firstLine="960" w:firstLineChars="400"/>
        <w:rPr>
          <w:rFonts w:hint="default"/>
        </w:rPr>
      </w:pPr>
      <w:r>
        <w:rPr>
          <w:rFonts w:hint="eastAsia"/>
        </w:rPr>
        <w:t>い）とし、各ページ下部に通し番号を印字すること。</w:t>
      </w:r>
    </w:p>
    <w:p>
      <w:pPr>
        <w:pStyle w:val="20"/>
        <w:ind w:firstLine="720" w:firstLineChars="300"/>
        <w:rPr>
          <w:rFonts w:hint="default"/>
        </w:rPr>
      </w:pPr>
      <w:r>
        <w:rPr>
          <w:rFonts w:hint="eastAsia"/>
        </w:rPr>
        <w:t>ウ　本業務以外に独自の経営改善支援策があれば、その内容を記載すること。</w:t>
      </w:r>
    </w:p>
    <w:p>
      <w:pPr>
        <w:pStyle w:val="20"/>
        <w:ind w:firstLine="480" w:firstLineChars="200"/>
        <w:rPr>
          <w:rFonts w:hint="default"/>
        </w:rPr>
      </w:pPr>
      <w:r>
        <w:rPr>
          <w:rFonts w:hint="eastAsia"/>
        </w:rPr>
        <w:t>③　参考見積書（様式第６号）※積算内訳（任意様式）を添付すること</w:t>
      </w:r>
    </w:p>
    <w:p>
      <w:pPr>
        <w:pStyle w:val="20"/>
        <w:rPr>
          <w:rFonts w:hint="default"/>
        </w:rPr>
      </w:pPr>
      <w:r>
        <w:rPr>
          <w:rFonts w:hint="eastAsia"/>
        </w:rPr>
        <w:t>（２）提出部数</w:t>
      </w:r>
    </w:p>
    <w:p>
      <w:pPr>
        <w:pStyle w:val="20"/>
        <w:ind w:firstLine="720" w:firstLineChars="300"/>
        <w:rPr>
          <w:rFonts w:hint="default"/>
        </w:rPr>
      </w:pPr>
      <w:r>
        <w:rPr>
          <w:rFonts w:hint="eastAsia"/>
        </w:rPr>
        <w:t>正本１部（①企画提案書等提出届（様式第５号）及び③参考見積書（様式第６</w:t>
      </w:r>
    </w:p>
    <w:p>
      <w:pPr>
        <w:pStyle w:val="20"/>
        <w:ind w:left="0" w:leftChars="0" w:firstLine="480" w:firstLineChars="200"/>
        <w:rPr>
          <w:rFonts w:hint="default"/>
        </w:rPr>
      </w:pPr>
      <w:r>
        <w:rPr>
          <w:rFonts w:hint="eastAsia"/>
        </w:rPr>
        <w:t>号）は代表者印押印のもの）、副本６部（正本の写し）</w:t>
      </w:r>
    </w:p>
    <w:p>
      <w:pPr>
        <w:pStyle w:val="20"/>
        <w:rPr>
          <w:rFonts w:hint="default"/>
        </w:rPr>
      </w:pPr>
      <w:r>
        <w:rPr>
          <w:rFonts w:hint="eastAsia"/>
        </w:rPr>
        <w:t>（３）提出方法</w:t>
      </w:r>
    </w:p>
    <w:p>
      <w:pPr>
        <w:pStyle w:val="20"/>
        <w:ind w:firstLine="720" w:firstLineChars="300"/>
        <w:rPr>
          <w:rFonts w:hint="default"/>
        </w:rPr>
      </w:pPr>
      <w:r>
        <w:rPr>
          <w:rFonts w:hint="eastAsia"/>
        </w:rPr>
        <w:t>「</w:t>
      </w:r>
      <w:r>
        <w:rPr>
          <w:rFonts w:hint="default"/>
        </w:rPr>
        <w:t>13</w:t>
      </w:r>
      <w:r>
        <w:rPr>
          <w:rFonts w:hint="eastAsia"/>
        </w:rPr>
        <w:t>事務局」へ持参又は郵送により提出すること。ただし、郵送の場合は、特</w:t>
      </w:r>
    </w:p>
    <w:p>
      <w:pPr>
        <w:pStyle w:val="20"/>
        <w:ind w:leftChars="0" w:firstLine="0" w:firstLineChars="0"/>
        <w:rPr>
          <w:rFonts w:hint="default"/>
        </w:rPr>
      </w:pPr>
      <w:r>
        <w:rPr>
          <w:rFonts w:hint="eastAsia"/>
        </w:rPr>
        <w:t>　　定記録、簡易書留又は書留のいずれかによることとし、提出期限必着とする。</w:t>
      </w:r>
    </w:p>
    <w:p>
      <w:pPr>
        <w:pStyle w:val="20"/>
        <w:rPr>
          <w:rFonts w:hint="default"/>
        </w:rPr>
      </w:pPr>
      <w:r>
        <w:rPr>
          <w:rFonts w:hint="eastAsia"/>
        </w:rPr>
        <w:t>（４）提出期限</w:t>
      </w:r>
    </w:p>
    <w:p>
      <w:pPr>
        <w:pStyle w:val="20"/>
        <w:ind w:firstLine="720" w:firstLineChars="300"/>
        <w:rPr>
          <w:rFonts w:hint="default"/>
        </w:rPr>
      </w:pPr>
      <w:r>
        <w:rPr>
          <w:rFonts w:hint="eastAsia"/>
        </w:rPr>
        <w:t>令和８年８月１２日（水）</w:t>
      </w:r>
    </w:p>
    <w:p>
      <w:pPr>
        <w:pStyle w:val="20"/>
        <w:ind w:firstLine="720" w:firstLineChars="300"/>
        <w:rPr>
          <w:rFonts w:hint="default"/>
        </w:rPr>
      </w:pPr>
      <w:r>
        <w:rPr>
          <w:rFonts w:hint="eastAsia"/>
        </w:rPr>
        <w:t>（持参する場合は、土曜日、日曜日、祝日を除く午前９時から午後５時まで）</w:t>
      </w:r>
    </w:p>
    <w:p>
      <w:pPr>
        <w:pStyle w:val="20"/>
        <w:rPr>
          <w:rFonts w:hint="default"/>
        </w:rPr>
      </w:pPr>
    </w:p>
    <w:p>
      <w:pPr>
        <w:pStyle w:val="20"/>
        <w:rPr>
          <w:rFonts w:hint="default"/>
        </w:rPr>
      </w:pPr>
      <w:r>
        <w:rPr>
          <w:rFonts w:hint="eastAsia"/>
        </w:rPr>
        <w:t>９　優先交渉権者の選定</w:t>
      </w:r>
    </w:p>
    <w:p>
      <w:pPr>
        <w:pStyle w:val="20"/>
        <w:ind w:firstLine="480" w:firstLineChars="200"/>
        <w:rPr>
          <w:rFonts w:hint="default"/>
        </w:rPr>
      </w:pPr>
      <w:r>
        <w:rPr>
          <w:rFonts w:hint="eastAsia"/>
        </w:rPr>
        <w:t>提案者のプレゼンテーション及びヒアリングに基づき、鹿追町国民健康保険病院</w:t>
      </w:r>
    </w:p>
    <w:p>
      <w:pPr>
        <w:pStyle w:val="20"/>
        <w:ind w:left="0" w:leftChars="0" w:firstLine="240" w:firstLineChars="100"/>
        <w:rPr>
          <w:rFonts w:hint="default"/>
        </w:rPr>
      </w:pPr>
      <w:r>
        <w:rPr>
          <w:rFonts w:hint="eastAsia"/>
        </w:rPr>
        <w:t>経営改善支援業務委託業者選定委員会（以下「委員会」という。）において、総合</w:t>
      </w:r>
    </w:p>
    <w:p>
      <w:pPr>
        <w:pStyle w:val="20"/>
        <w:ind w:left="0" w:leftChars="0" w:firstLine="240" w:firstLineChars="100"/>
        <w:rPr>
          <w:rFonts w:hint="default"/>
        </w:rPr>
      </w:pPr>
      <w:r>
        <w:rPr>
          <w:rFonts w:hint="eastAsia"/>
        </w:rPr>
        <w:t>的に評価・採点し、最高点を得た参加者を優先交渉権者として選定する。</w:t>
      </w:r>
    </w:p>
    <w:p>
      <w:pPr>
        <w:pStyle w:val="20"/>
        <w:rPr>
          <w:rFonts w:hint="default"/>
        </w:rPr>
      </w:pPr>
      <w:r>
        <w:rPr>
          <w:rFonts w:hint="eastAsia"/>
        </w:rPr>
        <w:t>（１）プレゼンテーション及びヒアリング</w:t>
      </w:r>
    </w:p>
    <w:p>
      <w:pPr>
        <w:pStyle w:val="20"/>
        <w:ind w:firstLine="480" w:firstLineChars="200"/>
        <w:rPr>
          <w:rFonts w:hint="default"/>
        </w:rPr>
      </w:pPr>
      <w:r>
        <w:rPr>
          <w:rFonts w:hint="eastAsia"/>
        </w:rPr>
        <w:t>ア　実施予定日時・場所</w:t>
      </w:r>
    </w:p>
    <w:p>
      <w:pPr>
        <w:pStyle w:val="20"/>
        <w:ind w:firstLine="960" w:firstLineChars="400"/>
        <w:rPr>
          <w:rFonts w:hint="default"/>
        </w:rPr>
      </w:pPr>
      <w:r>
        <w:rPr>
          <w:rFonts w:hint="eastAsia"/>
        </w:rPr>
        <w:t>令和８年８月１４日（金）鹿追町役場応接室</w:t>
      </w:r>
    </w:p>
    <w:p>
      <w:pPr>
        <w:pStyle w:val="0"/>
        <w:spacing w:line="240" w:lineRule="auto"/>
        <w:ind w:firstLine="720" w:firstLineChars="300"/>
        <w:rPr>
          <w:rFonts w:hint="default"/>
          <w:sz w:val="24"/>
        </w:rPr>
      </w:pPr>
      <w:r>
        <w:rPr>
          <w:rFonts w:hint="eastAsia"/>
          <w:sz w:val="24"/>
        </w:rPr>
        <w:t>※詳細については、別途通知する。</w:t>
      </w:r>
    </w:p>
    <w:p>
      <w:pPr>
        <w:pStyle w:val="20"/>
        <w:ind w:firstLine="480" w:firstLineChars="200"/>
        <w:rPr>
          <w:rFonts w:hint="default"/>
        </w:rPr>
      </w:pPr>
      <w:r>
        <w:rPr>
          <w:rFonts w:hint="eastAsia"/>
        </w:rPr>
        <w:t>イ　出席者等</w:t>
      </w:r>
    </w:p>
    <w:p>
      <w:pPr>
        <w:pStyle w:val="20"/>
        <w:ind w:firstLine="960" w:firstLineChars="400"/>
        <w:rPr>
          <w:rFonts w:hint="default"/>
        </w:rPr>
      </w:pPr>
      <w:r>
        <w:rPr>
          <w:rFonts w:hint="eastAsia"/>
        </w:rPr>
        <w:t>３名以内（説明者は原則として本業務に主に携わる者とする）</w:t>
      </w:r>
    </w:p>
    <w:p>
      <w:pPr>
        <w:pStyle w:val="20"/>
        <w:ind w:firstLine="480" w:firstLineChars="200"/>
        <w:rPr>
          <w:rFonts w:hint="default"/>
        </w:rPr>
      </w:pPr>
      <w:r>
        <w:rPr>
          <w:rFonts w:hint="eastAsia"/>
        </w:rPr>
        <w:t>ウ　実施時間</w:t>
      </w:r>
    </w:p>
    <w:p>
      <w:pPr>
        <w:pStyle w:val="20"/>
        <w:ind w:firstLine="960" w:firstLineChars="400"/>
        <w:rPr>
          <w:rFonts w:hint="default"/>
        </w:rPr>
      </w:pPr>
      <w:r>
        <w:rPr>
          <w:rFonts w:hint="eastAsia"/>
        </w:rPr>
        <w:t>プレゼンテーションを２０分程度とし、その後ヒアリングを１５分程度設け</w:t>
      </w:r>
    </w:p>
    <w:p>
      <w:pPr>
        <w:pStyle w:val="20"/>
        <w:ind w:left="0" w:leftChars="0" w:firstLine="720" w:firstLineChars="300"/>
        <w:rPr>
          <w:rFonts w:hint="default"/>
        </w:rPr>
      </w:pPr>
      <w:r>
        <w:rPr>
          <w:rFonts w:hint="eastAsia"/>
        </w:rPr>
        <w:t>る。</w:t>
      </w:r>
    </w:p>
    <w:p>
      <w:pPr>
        <w:pStyle w:val="20"/>
        <w:ind w:firstLine="480" w:firstLineChars="200"/>
        <w:rPr>
          <w:rFonts w:hint="default"/>
        </w:rPr>
      </w:pPr>
      <w:r>
        <w:rPr>
          <w:rFonts w:hint="eastAsia"/>
        </w:rPr>
        <w:t>エ　その他</w:t>
      </w:r>
    </w:p>
    <w:p>
      <w:pPr>
        <w:pStyle w:val="20"/>
        <w:ind w:firstLine="720" w:firstLineChars="300"/>
        <w:rPr>
          <w:rFonts w:hint="default"/>
        </w:rPr>
      </w:pPr>
      <w:r>
        <w:rPr>
          <w:rFonts w:hint="eastAsia"/>
        </w:rPr>
        <w:t>①　プレゼンテーションは、非公開とする。</w:t>
      </w:r>
    </w:p>
    <w:p>
      <w:pPr>
        <w:pStyle w:val="20"/>
        <w:ind w:firstLine="720" w:firstLineChars="300"/>
        <w:rPr>
          <w:rFonts w:hint="default"/>
        </w:rPr>
      </w:pPr>
      <w:r>
        <w:rPr>
          <w:rFonts w:hint="eastAsia"/>
        </w:rPr>
        <w:t>②　提案内容は、提案書に基づくものとするが、提案書概要版およびプロジェ</w:t>
      </w:r>
    </w:p>
    <w:p>
      <w:pPr>
        <w:pStyle w:val="20"/>
        <w:ind w:firstLine="960" w:firstLineChars="400"/>
        <w:rPr>
          <w:rFonts w:hint="default"/>
        </w:rPr>
      </w:pPr>
      <w:r>
        <w:rPr>
          <w:rFonts w:hint="eastAsia"/>
        </w:rPr>
        <w:t>クターによる説明は認める。</w:t>
      </w:r>
    </w:p>
    <w:p>
      <w:pPr>
        <w:pStyle w:val="20"/>
        <w:ind w:left="0" w:leftChars="0" w:firstLine="480" w:firstLineChars="200"/>
        <w:rPr>
          <w:rFonts w:hint="default"/>
        </w:rPr>
      </w:pPr>
      <w:r>
        <w:rPr>
          <w:rFonts w:hint="eastAsia"/>
        </w:rPr>
        <w:t>③　プレゼンテーションは、パソコンを使用して行うことができる。プロジェク</w:t>
      </w:r>
    </w:p>
    <w:p>
      <w:pPr>
        <w:pStyle w:val="20"/>
        <w:ind w:left="0" w:leftChars="0" w:firstLine="720" w:firstLineChars="300"/>
        <w:rPr>
          <w:rFonts w:hint="default"/>
        </w:rPr>
      </w:pPr>
      <w:r>
        <w:rPr>
          <w:rFonts w:hint="eastAsia"/>
        </w:rPr>
        <w:t>ター、スクリーンは鹿追町で準備するが、パソコン等は提案者側で準備するこ</w:t>
      </w:r>
    </w:p>
    <w:p>
      <w:pPr>
        <w:pStyle w:val="20"/>
        <w:ind w:left="0" w:leftChars="0" w:firstLine="720" w:firstLineChars="300"/>
        <w:rPr>
          <w:rFonts w:hint="default"/>
        </w:rPr>
      </w:pPr>
      <w:r>
        <w:rPr>
          <w:rFonts w:hint="eastAsia"/>
        </w:rPr>
        <w:t>と。</w:t>
      </w:r>
    </w:p>
    <w:p>
      <w:pPr>
        <w:pStyle w:val="20"/>
        <w:rPr>
          <w:rFonts w:hint="default"/>
        </w:rPr>
      </w:pPr>
      <w:r>
        <w:rPr>
          <w:rFonts w:hint="eastAsia"/>
        </w:rPr>
        <w:t>（２）評価</w:t>
      </w:r>
    </w:p>
    <w:p>
      <w:pPr>
        <w:pStyle w:val="20"/>
        <w:ind w:firstLine="720" w:firstLineChars="300"/>
        <w:rPr>
          <w:rFonts w:hint="default"/>
        </w:rPr>
      </w:pPr>
      <w:r>
        <w:rPr>
          <w:rFonts w:hint="eastAsia"/>
        </w:rPr>
        <w:t>委員会では、「評価選定基準表」により評価するものとする。</w:t>
      </w:r>
    </w:p>
    <w:p>
      <w:pPr>
        <w:pStyle w:val="20"/>
        <w:rPr>
          <w:rFonts w:hint="default"/>
        </w:rPr>
      </w:pPr>
      <w:r>
        <w:rPr>
          <w:rFonts w:hint="eastAsia"/>
        </w:rPr>
        <w:t>（３）最高点が同点の場合は、「評価選定基準表」の「５適合性」「６実現性」「８</w:t>
      </w:r>
    </w:p>
    <w:p>
      <w:pPr>
        <w:pStyle w:val="20"/>
        <w:ind w:firstLine="480" w:firstLineChars="200"/>
        <w:rPr>
          <w:rFonts w:hint="default"/>
        </w:rPr>
      </w:pPr>
      <w:r>
        <w:rPr>
          <w:rFonts w:hint="eastAsia"/>
        </w:rPr>
        <w:t>経済性」の合計点数の高い者を優先交渉権者とする。さらに「５適合性」「６実</w:t>
      </w:r>
    </w:p>
    <w:p>
      <w:pPr>
        <w:pStyle w:val="20"/>
        <w:ind w:left="420" w:leftChars="200" w:firstLine="0" w:firstLineChars="0"/>
        <w:rPr>
          <w:rFonts w:hint="default"/>
        </w:rPr>
      </w:pPr>
      <w:r>
        <w:rPr>
          <w:rFonts w:hint="eastAsia"/>
        </w:rPr>
        <w:t>現性」「８経済性」の合計点数が同点の場合は、委員全員の多数決をもって決定</w:t>
      </w:r>
    </w:p>
    <w:p>
      <w:pPr>
        <w:pStyle w:val="20"/>
        <w:ind w:left="420" w:leftChars="200" w:firstLine="0" w:firstLineChars="0"/>
        <w:rPr>
          <w:rFonts w:hint="default"/>
        </w:rPr>
      </w:pPr>
      <w:r>
        <w:rPr>
          <w:rFonts w:hint="eastAsia"/>
        </w:rPr>
        <w:t>し、同数の場合は委員長が決定する。</w:t>
      </w:r>
    </w:p>
    <w:p>
      <w:pPr>
        <w:pStyle w:val="20"/>
        <w:rPr>
          <w:rFonts w:hint="default"/>
        </w:rPr>
      </w:pPr>
      <w:r>
        <w:rPr>
          <w:rFonts w:hint="eastAsia"/>
        </w:rPr>
        <w:t>（４）各委員の評価点の合計を委員数で除した平均点が６０点に満たない場合は、交</w:t>
      </w:r>
    </w:p>
    <w:p>
      <w:pPr>
        <w:pStyle w:val="20"/>
        <w:rPr>
          <w:rFonts w:hint="default"/>
        </w:rPr>
      </w:pPr>
      <w:r>
        <w:rPr>
          <w:rFonts w:hint="eastAsia"/>
        </w:rPr>
        <w:t>　　渉権者となり得ない。</w:t>
      </w:r>
    </w:p>
    <w:p>
      <w:pPr>
        <w:pStyle w:val="20"/>
        <w:rPr>
          <w:rFonts w:hint="default"/>
        </w:rPr>
      </w:pPr>
      <w:r>
        <w:rPr>
          <w:rFonts w:hint="eastAsia"/>
        </w:rPr>
        <w:t>（５）最高点を得た提案者が辞退した場合は、次点の提案者を優先交渉権者とする。</w:t>
      </w:r>
    </w:p>
    <w:p>
      <w:pPr>
        <w:pStyle w:val="20"/>
        <w:rPr>
          <w:rFonts w:hint="default"/>
        </w:rPr>
      </w:pPr>
      <w:r>
        <w:rPr>
          <w:rFonts w:hint="eastAsia"/>
        </w:rPr>
        <w:t>（６）選定結果は、企画提案書を提出した者に対し、書面により結果を通知するとと</w:t>
      </w:r>
    </w:p>
    <w:p>
      <w:pPr>
        <w:pStyle w:val="20"/>
        <w:ind w:firstLine="480" w:firstLineChars="200"/>
        <w:rPr>
          <w:rFonts w:hint="default"/>
        </w:rPr>
      </w:pPr>
      <w:r>
        <w:rPr>
          <w:rFonts w:hint="eastAsia"/>
        </w:rPr>
        <w:t>もに、鹿追町のホームページにおいて公表する。</w:t>
      </w:r>
    </w:p>
    <w:p>
      <w:pPr>
        <w:pStyle w:val="20"/>
        <w:ind w:firstLine="480" w:firstLineChars="200"/>
        <w:rPr>
          <w:rFonts w:hint="default"/>
        </w:rPr>
      </w:pPr>
      <w:r>
        <w:rPr>
          <w:rFonts w:hint="eastAsia"/>
        </w:rPr>
        <w:t>＜公表事項＞優先交渉権者の名称</w:t>
      </w:r>
    </w:p>
    <w:p>
      <w:pPr>
        <w:pStyle w:val="0"/>
        <w:spacing w:line="240" w:lineRule="auto"/>
        <w:rPr>
          <w:rFonts w:hint="default"/>
          <w:sz w:val="24"/>
        </w:rPr>
      </w:pPr>
      <w:r>
        <w:rPr>
          <w:rFonts w:hint="eastAsia"/>
          <w:sz w:val="24"/>
        </w:rPr>
        <w:t>（７）委員会の審査は非公開とし、評価結果に対する一切の異議申立は認めない。</w:t>
      </w:r>
    </w:p>
    <w:p>
      <w:pPr>
        <w:pStyle w:val="20"/>
        <w:rPr>
          <w:rFonts w:hint="default"/>
        </w:rPr>
      </w:pPr>
    </w:p>
    <w:p>
      <w:pPr>
        <w:pStyle w:val="20"/>
        <w:rPr>
          <w:rFonts w:hint="default"/>
        </w:rPr>
      </w:pPr>
      <w:r>
        <w:rPr>
          <w:rFonts w:hint="default"/>
        </w:rPr>
        <w:t>10</w:t>
      </w:r>
      <w:r>
        <w:rPr>
          <w:rFonts w:hint="eastAsia"/>
        </w:rPr>
        <w:t>　契約の締結</w:t>
      </w:r>
    </w:p>
    <w:p>
      <w:pPr>
        <w:pStyle w:val="20"/>
        <w:ind w:firstLine="480" w:firstLineChars="200"/>
        <w:rPr>
          <w:rFonts w:hint="default"/>
        </w:rPr>
      </w:pPr>
      <w:r>
        <w:rPr>
          <w:rFonts w:hint="eastAsia"/>
        </w:rPr>
        <w:t>優先交渉権者と業務内容について協議し、仕様書を確定させた上で、随意契約の</w:t>
      </w:r>
    </w:p>
    <w:p>
      <w:pPr>
        <w:pStyle w:val="20"/>
        <w:ind w:left="0" w:leftChars="0" w:firstLine="240" w:firstLineChars="100"/>
        <w:rPr>
          <w:rFonts w:hint="default"/>
        </w:rPr>
      </w:pPr>
      <w:r>
        <w:rPr>
          <w:rFonts w:hint="eastAsia"/>
        </w:rPr>
        <w:t>手続きにより契約を締結する。ただし、この交渉が不調に終わったときは、次点に</w:t>
      </w:r>
    </w:p>
    <w:p>
      <w:pPr>
        <w:pStyle w:val="20"/>
        <w:ind w:left="0" w:leftChars="0" w:firstLine="240" w:firstLineChars="100"/>
        <w:rPr>
          <w:rFonts w:hint="default"/>
        </w:rPr>
      </w:pPr>
      <w:r>
        <w:rPr>
          <w:rFonts w:hint="eastAsia"/>
        </w:rPr>
        <w:t>選定された者と改めて契約交渉を行うこととする。</w:t>
      </w:r>
    </w:p>
    <w:p>
      <w:pPr>
        <w:pStyle w:val="20"/>
        <w:rPr>
          <w:rFonts w:hint="default"/>
        </w:rPr>
      </w:pPr>
    </w:p>
    <w:p>
      <w:pPr>
        <w:pStyle w:val="20"/>
        <w:rPr>
          <w:rFonts w:hint="default"/>
        </w:rPr>
      </w:pPr>
      <w:r>
        <w:rPr>
          <w:rFonts w:hint="default"/>
        </w:rPr>
        <w:t>11</w:t>
      </w:r>
      <w:r>
        <w:rPr>
          <w:rFonts w:hint="eastAsia"/>
        </w:rPr>
        <w:t>　失格事項</w:t>
      </w:r>
    </w:p>
    <w:p>
      <w:pPr>
        <w:pStyle w:val="20"/>
        <w:ind w:firstLine="480" w:firstLineChars="200"/>
        <w:rPr>
          <w:rFonts w:hint="default"/>
        </w:rPr>
      </w:pPr>
      <w:r>
        <w:rPr>
          <w:rFonts w:hint="eastAsia"/>
        </w:rPr>
        <w:t>参加者が次のいずれかに該当する場合は、失格とする。</w:t>
      </w:r>
    </w:p>
    <w:p>
      <w:pPr>
        <w:pStyle w:val="20"/>
        <w:rPr>
          <w:rFonts w:hint="default"/>
        </w:rPr>
      </w:pPr>
      <w:r>
        <w:rPr>
          <w:rFonts w:hint="eastAsia"/>
        </w:rPr>
        <w:t>（１）参加資格を有しない場合又は提出書類等の記載内容に虚偽があった場合</w:t>
      </w:r>
    </w:p>
    <w:p>
      <w:pPr>
        <w:pStyle w:val="20"/>
        <w:rPr>
          <w:rFonts w:hint="default"/>
        </w:rPr>
      </w:pPr>
      <w:r>
        <w:rPr>
          <w:rFonts w:hint="eastAsia"/>
        </w:rPr>
        <w:t>（２）実施要領、仕様書に定める事項に適合しない場合</w:t>
      </w:r>
    </w:p>
    <w:p>
      <w:pPr>
        <w:pStyle w:val="20"/>
        <w:rPr>
          <w:rFonts w:hint="default"/>
        </w:rPr>
      </w:pPr>
      <w:r>
        <w:rPr>
          <w:rFonts w:hint="eastAsia"/>
        </w:rPr>
        <w:t>（３）プレゼンテーションに出席しなかった場合</w:t>
      </w:r>
    </w:p>
    <w:p>
      <w:pPr>
        <w:pStyle w:val="20"/>
        <w:rPr>
          <w:rFonts w:hint="default"/>
        </w:rPr>
      </w:pPr>
      <w:r>
        <w:rPr>
          <w:rFonts w:hint="eastAsia"/>
        </w:rPr>
        <w:t>（４）公告の日から契約締結日までに参加資格要件を欠く事態が生じた場合</w:t>
      </w:r>
    </w:p>
    <w:p>
      <w:pPr>
        <w:pStyle w:val="20"/>
        <w:rPr>
          <w:rFonts w:hint="default"/>
        </w:rPr>
      </w:pPr>
      <w:r>
        <w:rPr>
          <w:rFonts w:hint="eastAsia"/>
        </w:rPr>
        <w:t>（５）公正を欠いた行為があったとして委員会が認めた場合</w:t>
      </w:r>
    </w:p>
    <w:p>
      <w:pPr>
        <w:pStyle w:val="20"/>
        <w:rPr>
          <w:rFonts w:hint="default"/>
        </w:rPr>
      </w:pPr>
    </w:p>
    <w:p>
      <w:pPr>
        <w:pStyle w:val="20"/>
        <w:rPr>
          <w:rFonts w:hint="default"/>
        </w:rPr>
      </w:pPr>
      <w:r>
        <w:rPr>
          <w:rFonts w:hint="default"/>
        </w:rPr>
        <w:t>12</w:t>
      </w:r>
      <w:r>
        <w:rPr>
          <w:rFonts w:hint="eastAsia"/>
        </w:rPr>
        <w:t>　その他</w:t>
      </w:r>
    </w:p>
    <w:p>
      <w:pPr>
        <w:pStyle w:val="20"/>
        <w:rPr>
          <w:rFonts w:hint="default"/>
        </w:rPr>
      </w:pPr>
      <w:r>
        <w:rPr>
          <w:rFonts w:hint="eastAsia"/>
        </w:rPr>
        <w:t>（１）公募型プロポーザルの参加に係る一切の経費は、参加者の負担とする。</w:t>
      </w:r>
    </w:p>
    <w:p>
      <w:pPr>
        <w:pStyle w:val="20"/>
        <w:rPr>
          <w:rFonts w:hint="default"/>
        </w:rPr>
      </w:pPr>
      <w:r>
        <w:rPr>
          <w:rFonts w:hint="eastAsia"/>
        </w:rPr>
        <w:t>（２）提出された書類は、返却しない。</w:t>
      </w:r>
    </w:p>
    <w:p>
      <w:pPr>
        <w:pStyle w:val="20"/>
        <w:rPr>
          <w:rFonts w:hint="default"/>
        </w:rPr>
      </w:pPr>
      <w:r>
        <w:rPr>
          <w:rFonts w:hint="eastAsia"/>
        </w:rPr>
        <w:t>（３）企画提案資料の受理後の差し替えおよび追加・削除は、原則として認めない。</w:t>
      </w:r>
    </w:p>
    <w:p>
      <w:pPr>
        <w:pStyle w:val="20"/>
        <w:rPr>
          <w:rFonts w:hint="default"/>
        </w:rPr>
      </w:pPr>
      <w:r>
        <w:rPr>
          <w:rFonts w:hint="eastAsia"/>
        </w:rPr>
        <w:t>（４）提出書類は、受託可能な事業者を選定するための資料であり、無断で公募型プ</w:t>
      </w:r>
    </w:p>
    <w:p>
      <w:pPr>
        <w:pStyle w:val="20"/>
        <w:ind w:firstLine="480" w:firstLineChars="200"/>
        <w:rPr>
          <w:rFonts w:hint="default"/>
        </w:rPr>
      </w:pPr>
      <w:r>
        <w:rPr>
          <w:rFonts w:hint="eastAsia"/>
        </w:rPr>
        <w:t>ロポーザル以外の目的に使用しない。ただし、本提案に係る情報公開請求があっ</w:t>
      </w:r>
    </w:p>
    <w:p>
      <w:pPr>
        <w:pStyle w:val="20"/>
        <w:ind w:firstLine="480" w:firstLineChars="200"/>
        <w:rPr>
          <w:rFonts w:hint="default"/>
        </w:rPr>
      </w:pPr>
      <w:r>
        <w:rPr>
          <w:rFonts w:hint="eastAsia"/>
        </w:rPr>
        <w:t>た場合は、鹿追町情報公開条例に基づき、提出書類を公開することがある。</w:t>
      </w:r>
    </w:p>
    <w:p>
      <w:pPr>
        <w:pStyle w:val="20"/>
        <w:rPr>
          <w:rFonts w:hint="default"/>
        </w:rPr>
      </w:pPr>
      <w:r>
        <w:rPr>
          <w:rFonts w:hint="eastAsia"/>
        </w:rPr>
        <w:t>（５）参加申込書の提出後または企画提案書の提出後、都合により参加を辞退するこ</w:t>
      </w:r>
    </w:p>
    <w:p>
      <w:pPr>
        <w:pStyle w:val="20"/>
        <w:ind w:firstLine="480" w:firstLineChars="200"/>
        <w:rPr>
          <w:rFonts w:hint="default"/>
        </w:rPr>
      </w:pPr>
      <w:r>
        <w:rPr>
          <w:rFonts w:hint="eastAsia"/>
        </w:rPr>
        <w:t>とになった場合は、速やかに辞退届（様式第７号）を提出すること。</w:t>
      </w:r>
    </w:p>
    <w:p>
      <w:pPr>
        <w:pStyle w:val="20"/>
        <w:rPr>
          <w:rFonts w:hint="default"/>
        </w:rPr>
      </w:pPr>
    </w:p>
    <w:p>
      <w:pPr>
        <w:pStyle w:val="20"/>
        <w:rPr>
          <w:rFonts w:hint="default"/>
        </w:rPr>
      </w:pPr>
      <w:r>
        <w:rPr>
          <w:rFonts w:hint="default"/>
        </w:rPr>
        <w:t>13</w:t>
      </w:r>
      <w:r>
        <w:rPr>
          <w:rFonts w:hint="eastAsia"/>
        </w:rPr>
        <w:t>　事務局</w:t>
      </w:r>
    </w:p>
    <w:p>
      <w:pPr>
        <w:pStyle w:val="20"/>
        <w:ind w:firstLine="480" w:firstLineChars="200"/>
        <w:rPr>
          <w:rFonts w:hint="default"/>
        </w:rPr>
      </w:pPr>
      <w:r>
        <w:rPr>
          <w:rFonts w:hint="eastAsia"/>
        </w:rPr>
        <w:t>本業務に関する事務局及び問い合わせ先は、次のとおりとする。</w:t>
      </w:r>
    </w:p>
    <w:p>
      <w:pPr>
        <w:pStyle w:val="20"/>
        <w:ind w:firstLine="480" w:firstLineChars="200"/>
        <w:rPr>
          <w:rFonts w:hint="default"/>
        </w:rPr>
      </w:pPr>
      <w:r>
        <w:rPr>
          <w:rFonts w:hint="eastAsia"/>
        </w:rPr>
        <w:t>〒０８１－０２９５</w:t>
      </w:r>
    </w:p>
    <w:p>
      <w:pPr>
        <w:pStyle w:val="20"/>
        <w:ind w:firstLine="480" w:firstLineChars="200"/>
        <w:rPr>
          <w:rFonts w:hint="eastAsia"/>
        </w:rPr>
      </w:pPr>
      <w:r>
        <w:rPr>
          <w:rFonts w:hint="eastAsia"/>
        </w:rPr>
        <w:t>北海道河東郡鹿追町東町１丁目３８番地</w:t>
      </w:r>
    </w:p>
    <w:p>
      <w:pPr>
        <w:pStyle w:val="20"/>
        <w:ind w:firstLine="480" w:firstLineChars="200"/>
        <w:rPr>
          <w:rFonts w:hint="eastAsia"/>
        </w:rPr>
      </w:pPr>
      <w:r>
        <w:rPr>
          <w:rFonts w:hint="eastAsia"/>
        </w:rPr>
        <w:t>鹿追町国民健康保険病院</w:t>
      </w:r>
    </w:p>
    <w:p>
      <w:pPr>
        <w:pStyle w:val="20"/>
        <w:ind w:firstLine="480" w:firstLineChars="200"/>
        <w:rPr>
          <w:rFonts w:hint="eastAsia"/>
        </w:rPr>
      </w:pPr>
      <w:r>
        <w:rPr>
          <w:rFonts w:hint="eastAsia"/>
        </w:rPr>
        <w:t>電話　０１５６－６６－２０３１　ＦＡＸ　０１５６－６６－１０７３</w:t>
      </w:r>
    </w:p>
    <w:p>
      <w:pPr>
        <w:pStyle w:val="0"/>
        <w:spacing w:line="240" w:lineRule="auto"/>
        <w:rPr>
          <w:rFonts w:hint="default"/>
          <w:sz w:val="24"/>
        </w:rPr>
      </w:pPr>
      <w:r>
        <w:rPr>
          <w:rFonts w:hint="eastAsia"/>
          <w:sz w:val="24"/>
        </w:rPr>
        <w:t>　　電子メール</w:t>
      </w:r>
      <w:r>
        <w:rPr>
          <w:rFonts w:hint="eastAsia"/>
          <w:sz w:val="24"/>
        </w:rPr>
        <w:t xml:space="preserve"> byouin@town.shikaoi.lg.jp</w:t>
      </w:r>
    </w:p>
    <w:p>
      <w:pPr>
        <w:pStyle w:val="0"/>
        <w:spacing w:line="240" w:lineRule="auto"/>
        <w:rPr>
          <w:rFonts w:hint="default"/>
          <w:sz w:val="24"/>
        </w:rPr>
      </w:pPr>
    </w:p>
    <w:p>
      <w:pPr>
        <w:pStyle w:val="0"/>
        <w:spacing w:line="240" w:lineRule="auto"/>
        <w:rPr>
          <w:rFonts w:hint="default"/>
          <w:sz w:val="24"/>
        </w:rPr>
      </w:pPr>
    </w:p>
    <w:p>
      <w:pPr>
        <w:pStyle w:val="20"/>
        <w:ind w:leftChars="0" w:firstLine="0" w:firstLineChars="0"/>
        <w:rPr>
          <w:rFonts w:hint="default"/>
        </w:rPr>
      </w:pPr>
      <w:r>
        <w:rPr>
          <w:rFonts w:hint="eastAsia"/>
        </w:rPr>
        <w:t>◎　次の評価選定基準表の「評価のポイント」欄に基づき、それぞれ次の５段階で評</w:t>
      </w:r>
    </w:p>
    <w:p>
      <w:pPr>
        <w:pStyle w:val="20"/>
        <w:ind w:leftChars="0" w:firstLine="0" w:firstLineChars="0"/>
        <w:rPr>
          <w:rFonts w:hint="default"/>
        </w:rPr>
      </w:pPr>
      <w:r>
        <w:rPr>
          <w:rFonts w:hint="eastAsia"/>
        </w:rPr>
        <w:t>　価し、各委員の評価点の合計を委員数で除した平均点により、順位を決定する。</w:t>
      </w:r>
    </w:p>
    <w:p>
      <w:pPr>
        <w:pStyle w:val="20"/>
        <w:ind w:leftChars="0" w:firstLine="0" w:firstLineChars="0"/>
        <w:rPr>
          <w:rFonts w:hint="default"/>
        </w:rPr>
      </w:pPr>
    </w:p>
    <w:p>
      <w:pPr>
        <w:pStyle w:val="20"/>
        <w:ind w:left="0" w:leftChars="0" w:firstLine="240" w:firstLineChars="100"/>
        <w:rPr>
          <w:rFonts w:hint="default"/>
        </w:rPr>
      </w:pPr>
      <w:r>
        <w:rPr>
          <w:rFonts w:hint="eastAsia"/>
        </w:rPr>
        <w:t>評価選定基準表</w:t>
      </w:r>
    </w:p>
    <w:tbl>
      <w:tblPr>
        <w:tblStyle w:val="11"/>
        <w:tblpPr w:leftFromText="0" w:rightFromText="0" w:topFromText="0" w:bottomFromText="0" w:vertAnchor="text" w:horzAnchor="margin" w:tblpX="220" w:tblpY="4"/>
        <w:tblOverlap w:val="never"/>
        <w:tblW w:w="90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084"/>
        <w:gridCol w:w="5880"/>
        <w:gridCol w:w="1080"/>
      </w:tblGrid>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default"/>
                <w:sz w:val="24"/>
              </w:rPr>
            </w:pPr>
            <w:r>
              <w:rPr>
                <w:rFonts w:hint="eastAsia"/>
                <w:sz w:val="24"/>
              </w:rPr>
              <w:t>評価項目</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default"/>
                <w:sz w:val="24"/>
              </w:rPr>
            </w:pPr>
            <w:r>
              <w:rPr>
                <w:rFonts w:hint="eastAsia"/>
                <w:sz w:val="24"/>
              </w:rPr>
              <w:t>評価ポイント</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leftChars="0" w:firstLine="0" w:firstLineChars="0"/>
              <w:jc w:val="center"/>
              <w:rPr>
                <w:rFonts w:hint="eastAsia"/>
                <w:sz w:val="24"/>
              </w:rPr>
            </w:pPr>
            <w:r>
              <w:rPr>
                <w:rFonts w:hint="eastAsia"/>
                <w:sz w:val="24"/>
              </w:rPr>
              <w:t>配点</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１　業務実績</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本業務遂行に当たり、類似業務の十分な実績や経験はあるか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１０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２　実施体制</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確実かつ効果的な業務遂行のための管理体制・人員配置が確保されているか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１０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３　実施方法</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業務の特性、目的及び内容を正しく理解し、その実現に有効な方針やスケジュールが示されているか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１０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４　理解度</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業務の趣旨や当院の現状・課題の理解が十分であるか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１０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５　適合性</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当院の状況に適合した具体的で有効な提案となっているのか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２０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６　実現性</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実行可能で現実的な提案か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２０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ind w:left="240" w:hanging="240" w:hangingChars="100"/>
              <w:rPr>
                <w:rFonts w:hint="default"/>
                <w:sz w:val="24"/>
              </w:rPr>
            </w:pPr>
            <w:r>
              <w:rPr>
                <w:rFonts w:hint="eastAsia"/>
                <w:sz w:val="24"/>
              </w:rPr>
              <w:t>７　発想力・</w:t>
            </w:r>
          </w:p>
          <w:p>
            <w:pPr>
              <w:pStyle w:val="0"/>
              <w:ind w:left="210" w:leftChars="100" w:firstLine="240" w:firstLineChars="100"/>
              <w:rPr>
                <w:rFonts w:hint="default"/>
                <w:sz w:val="24"/>
              </w:rPr>
            </w:pPr>
            <w:r>
              <w:rPr>
                <w:rFonts w:hint="eastAsia"/>
                <w:sz w:val="24"/>
              </w:rPr>
              <w:t>独自性</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新たな視点や工夫による独自の提案、より効果的に目的を達成できる提案となっているか</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１０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８　経済性</w:t>
            </w:r>
          </w:p>
        </w:tc>
        <w:tc>
          <w:tcPr>
            <w:tcW w:w="58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（提案者中最も低い価格÷当該提案者価格）×１０</w:t>
            </w:r>
          </w:p>
          <w:p>
            <w:pPr>
              <w:pStyle w:val="0"/>
              <w:rPr>
                <w:rFonts w:hint="default"/>
                <w:sz w:val="24"/>
              </w:rPr>
            </w:pPr>
            <w:r>
              <w:rPr>
                <w:rFonts w:hint="eastAsia"/>
                <w:sz w:val="24"/>
              </w:rPr>
              <w:t>※少数未満切り捨て</w:t>
            </w:r>
          </w:p>
        </w:tc>
        <w:tc>
          <w:tcPr>
            <w:tcW w:w="1080" w:type="dxa"/>
            <w:tcBorders>
              <w:top w:val="none" w:color="auto" w:sz="0" w:space="0"/>
              <w:left w:val="none" w:color="auto" w:sz="0" w:space="0"/>
              <w:bottom w:val="none" w:color="auto" w:sz="0" w:space="0"/>
              <w:right w:val="none" w:color="auto" w:sz="0" w:space="0"/>
              <w:tl2br w:val="nil"/>
              <w:tr2bl w:val="nil"/>
            </w:tcBorders>
            <w:vAlign w:val="top"/>
          </w:tcPr>
          <w:p>
            <w:pPr>
              <w:pStyle w:val="0"/>
              <w:ind w:firstLine="240" w:firstLineChars="100"/>
              <w:rPr>
                <w:rFonts w:hint="eastAsia"/>
                <w:sz w:val="24"/>
              </w:rPr>
            </w:pPr>
            <w:r>
              <w:rPr>
                <w:rFonts w:hint="eastAsia"/>
                <w:sz w:val="24"/>
              </w:rPr>
              <w:t>１０</w:t>
            </w:r>
          </w:p>
        </w:tc>
      </w:tr>
    </w:tbl>
    <w:p>
      <w:pPr>
        <w:pStyle w:val="20"/>
        <w:ind w:leftChars="0" w:firstLine="0" w:firstLineChars="0"/>
        <w:rPr>
          <w:rFonts w:hint="default"/>
        </w:rPr>
      </w:pPr>
    </w:p>
    <w:p>
      <w:pPr>
        <w:pStyle w:val="0"/>
        <w:spacing w:line="240" w:lineRule="auto"/>
        <w:rPr>
          <w:rFonts w:hint="default"/>
          <w:sz w:val="24"/>
        </w:rPr>
      </w:pPr>
      <w:r>
        <w:rPr>
          <w:rFonts w:hint="eastAsia"/>
          <w:sz w:val="24"/>
        </w:rPr>
        <w:t>　採点基準</w:t>
      </w:r>
    </w:p>
    <w:tbl>
      <w:tblPr>
        <w:tblStyle w:val="11"/>
        <w:tblpPr w:leftFromText="0" w:rightFromText="0" w:topFromText="0" w:bottomFromText="0" w:vertAnchor="text" w:horzAnchor="margin" w:tblpX="220" w:tblpY="4"/>
        <w:tblOverlap w:val="never"/>
        <w:tblW w:w="37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084"/>
        <w:gridCol w:w="1680"/>
      </w:tblGrid>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default"/>
                <w:sz w:val="24"/>
              </w:rPr>
            </w:pPr>
            <w:r>
              <w:rPr>
                <w:rFonts w:hint="eastAsia"/>
                <w:sz w:val="24"/>
              </w:rPr>
              <w:t>判断基準</w:t>
            </w:r>
          </w:p>
        </w:tc>
        <w:tc>
          <w:tcPr>
            <w:tcW w:w="1680" w:type="dxa"/>
            <w:tcBorders>
              <w:top w:val="none" w:color="auto" w:sz="0" w:space="0"/>
              <w:left w:val="none" w:color="auto" w:sz="0" w:space="0"/>
              <w:bottom w:val="none" w:color="auto" w:sz="0" w:space="0"/>
              <w:right w:val="none" w:color="auto" w:sz="0" w:space="0"/>
              <w:tl2br w:val="nil"/>
              <w:tr2bl w:val="nil"/>
            </w:tcBorders>
            <w:vAlign w:val="top"/>
          </w:tcPr>
          <w:p>
            <w:pPr>
              <w:pStyle w:val="0"/>
              <w:jc w:val="center"/>
              <w:rPr>
                <w:rFonts w:hint="default"/>
                <w:sz w:val="24"/>
              </w:rPr>
            </w:pPr>
            <w:r>
              <w:rPr>
                <w:rFonts w:hint="eastAsia"/>
                <w:sz w:val="24"/>
              </w:rPr>
              <w:t>採点</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特に優れている</w:t>
            </w:r>
          </w:p>
        </w:tc>
        <w:tc>
          <w:tcPr>
            <w:tcW w:w="16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配点×１．０</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優れている</w:t>
            </w:r>
          </w:p>
        </w:tc>
        <w:tc>
          <w:tcPr>
            <w:tcW w:w="16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配点×０．８</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普通</w:t>
            </w:r>
          </w:p>
        </w:tc>
        <w:tc>
          <w:tcPr>
            <w:tcW w:w="16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配点×０．６</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やや劣る</w:t>
            </w:r>
          </w:p>
        </w:tc>
        <w:tc>
          <w:tcPr>
            <w:tcW w:w="16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配点×０．４</w:t>
            </w:r>
          </w:p>
        </w:tc>
      </w:tr>
      <w:tr>
        <w:trPr>
          <w:trHeight w:val="105" w:hRule="atLeast"/>
        </w:trPr>
        <w:tc>
          <w:tcPr>
            <w:tcW w:w="2084"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劣る</w:t>
            </w:r>
          </w:p>
        </w:tc>
        <w:tc>
          <w:tcPr>
            <w:tcW w:w="1680" w:type="dxa"/>
            <w:tcBorders>
              <w:top w:val="none" w:color="auto" w:sz="0" w:space="0"/>
              <w:left w:val="none" w:color="auto" w:sz="0" w:space="0"/>
              <w:bottom w:val="none" w:color="auto" w:sz="0" w:space="0"/>
              <w:right w:val="none" w:color="auto" w:sz="0" w:space="0"/>
              <w:tl2br w:val="nil"/>
              <w:tr2bl w:val="nil"/>
            </w:tcBorders>
            <w:vAlign w:val="top"/>
          </w:tcPr>
          <w:p>
            <w:pPr>
              <w:pStyle w:val="0"/>
              <w:rPr>
                <w:rFonts w:hint="default"/>
                <w:sz w:val="24"/>
              </w:rPr>
            </w:pPr>
            <w:r>
              <w:rPr>
                <w:rFonts w:hint="eastAsia"/>
                <w:sz w:val="24"/>
              </w:rPr>
              <w:t>配点×０．２</w:t>
            </w:r>
          </w:p>
        </w:tc>
      </w:tr>
    </w:tbl>
    <w:p>
      <w:pPr>
        <w:pStyle w:val="0"/>
        <w:spacing w:line="240" w:lineRule="auto"/>
        <w:rPr>
          <w:rFonts w:hint="default"/>
          <w:sz w:val="24"/>
        </w:rPr>
      </w:pPr>
    </w:p>
    <w:p>
      <w:pPr>
        <w:pStyle w:val="0"/>
        <w:spacing w:line="240" w:lineRule="auto"/>
        <w:rPr>
          <w:rFonts w:hint="default"/>
          <w:sz w:val="24"/>
        </w:rPr>
      </w:pPr>
    </w:p>
    <w:p>
      <w:pPr>
        <w:pStyle w:val="0"/>
        <w:spacing w:line="240" w:lineRule="auto"/>
        <w:rPr>
          <w:rFonts w:hint="default"/>
          <w:sz w:val="24"/>
        </w:rPr>
      </w:pPr>
    </w:p>
    <w:p>
      <w:pPr>
        <w:pStyle w:val="0"/>
        <w:spacing w:line="240" w:lineRule="auto"/>
        <w:rPr>
          <w:rFonts w:hint="default"/>
          <w:sz w:val="24"/>
        </w:rPr>
      </w:pPr>
    </w:p>
    <w:p>
      <w:pPr>
        <w:pStyle w:val="0"/>
        <w:spacing w:line="240" w:lineRule="auto"/>
        <w:rPr>
          <w:rFonts w:hint="default"/>
          <w:sz w:val="24"/>
        </w:rPr>
      </w:pPr>
    </w:p>
    <w:p>
      <w:pPr>
        <w:pStyle w:val="0"/>
        <w:spacing w:line="240" w:lineRule="auto"/>
        <w:rPr>
          <w:rFonts w:hint="default"/>
          <w:sz w:val="24"/>
        </w:rPr>
      </w:pPr>
    </w:p>
    <w:p>
      <w:pPr>
        <w:pStyle w:val="0"/>
        <w:rPr>
          <w:rFonts w:hint="default"/>
          <w:color w:val="auto"/>
          <w:spacing w:val="0"/>
          <w:sz w:val="24"/>
        </w:rPr>
      </w:pPr>
    </w:p>
    <w:sectPr>
      <w:headerReference r:id="rId6" w:type="even"/>
      <w:footerReference r:id="rId8" w:type="even"/>
      <w:headerReference r:id="rId5" w:type="first"/>
      <w:footerReference r:id="rId7" w:type="first"/>
      <w:pgSz w:w="11906" w:h="16838"/>
      <w:pgMar w:top="874" w:right="1133" w:bottom="850" w:left="1417"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efaultTableStyle w:val="21"/>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８/９"/>
    <w:next w:val="15"/>
    <w:link w:val="0"/>
    <w:uiPriority w:val="0"/>
    <w:pPr>
      <w:widowControl w:val="0"/>
      <w:wordWrap w:val="0"/>
      <w:autoSpaceDE w:val="0"/>
      <w:autoSpaceDN w:val="0"/>
      <w:adjustRightInd w:val="0"/>
      <w:spacing w:line="327" w:lineRule="atLeast"/>
      <w:jc w:val="both"/>
    </w:pPr>
    <w:rPr>
      <w:rFonts w:ascii="ＭＳ 明朝" w:hAnsi="ＭＳ 明朝"/>
      <w:spacing w:val="-2"/>
      <w:sz w:val="24"/>
    </w:rPr>
  </w:style>
  <w:style w:type="paragraph" w:styleId="16">
    <w:name w:val="Balloon Text"/>
    <w:basedOn w:val="0"/>
    <w:next w:val="16"/>
    <w:link w:val="17"/>
    <w:uiPriority w:val="0"/>
    <w:semiHidden/>
    <w:rPr>
      <w:rFonts w:asciiTheme="majorHAnsi" w:hAnsiTheme="majorHAnsi" w:eastAsiaTheme="majorEastAsia"/>
      <w:sz w:val="18"/>
    </w:rPr>
  </w:style>
  <w:style w:type="character" w:styleId="17" w:customStyle="1">
    <w:name w:val="吹き出し (文字)"/>
    <w:basedOn w:val="10"/>
    <w:next w:val="17"/>
    <w:link w:val="16"/>
    <w:uiPriority w:val="0"/>
    <w:rPr>
      <w:rFonts w:asciiTheme="majorHAnsi" w:hAnsiTheme="majorHAnsi" w:eastAsiaTheme="majorEastAsia"/>
      <w:kern w:val="2"/>
      <w:sz w:val="18"/>
    </w:rPr>
  </w:style>
  <w:style w:type="character" w:styleId="18">
    <w:name w:val="footnote reference"/>
    <w:basedOn w:val="10"/>
    <w:next w:val="18"/>
    <w:link w:val="0"/>
    <w:uiPriority w:val="0"/>
    <w:semiHidden/>
    <w:rPr>
      <w:vertAlign w:val="superscript"/>
    </w:rPr>
  </w:style>
  <w:style w:type="character" w:styleId="19">
    <w:name w:val="endnote reference"/>
    <w:basedOn w:val="10"/>
    <w:next w:val="19"/>
    <w:link w:val="0"/>
    <w:uiPriority w:val="0"/>
    <w:semiHidden/>
    <w:rPr>
      <w:vertAlign w:val="superscript"/>
    </w:rPr>
  </w:style>
  <w:style w:type="paragraph" w:styleId="20" w:customStyle="1">
    <w:name w:val="Default"/>
    <w:next w:val="20"/>
    <w:link w:val="0"/>
    <w:uiPriority w:val="0"/>
    <w:pPr>
      <w:widowControl w:val="0"/>
      <w:autoSpaceDE w:val="0"/>
      <w:autoSpaceDN w:val="0"/>
      <w:adjustRightInd w:val="0"/>
      <w:spacing w:after="0" w:afterLines="0" w:afterAutospacing="0" w:line="240" w:lineRule="auto"/>
    </w:pPr>
    <w:rPr>
      <w:rFonts w:ascii="ＭＳ 明朝" w:hAnsi="ＭＳ 明朝" w:eastAsia="ＭＳ 明朝"/>
      <w:color w:val="000000"/>
      <w:kern w:val="0"/>
      <w:sz w:val="24"/>
    </w:rPr>
  </w:style>
  <w:style w:type="table" w:styleId="21" w:customStyle="1">
    <w:name w:val="表（シンプル 1）"/>
    <w:basedOn w:val="11"/>
    <w:next w:val="21"/>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429</TotalTime>
  <Pages>5</Pages>
  <Words>11</Words>
  <Characters>4390</Characters>
  <Application>JUST Note</Application>
  <Lines>271</Lines>
  <Paragraphs>223</Paragraphs>
  <Company>Shikaoi</Company>
  <CharactersWithSpaces>4446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一太郎 11/10/9/8 文書</dc:title>
  <dc:creator>kaigo1</dc:creator>
  <cp:lastModifiedBy>asano-takashi</cp:lastModifiedBy>
  <cp:lastPrinted>2026-07-09T11:31:00Z</cp:lastPrinted>
  <dcterms:created xsi:type="dcterms:W3CDTF">2016-12-27T07:50:00Z</dcterms:created>
  <dcterms:modified xsi:type="dcterms:W3CDTF">2026-07-09T11:31:07Z</dcterms:modified>
  <cp:revision>21</cp:revision>
</cp:coreProperties>
</file>